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D2E50" w14:textId="77777777" w:rsidR="00A86380" w:rsidRPr="005D3955" w:rsidRDefault="00A86380" w:rsidP="005D3955">
      <w:pPr>
        <w:spacing w:after="0" w:line="360" w:lineRule="auto"/>
        <w:jc w:val="center"/>
        <w:rPr>
          <w:rFonts w:ascii="Book Antiqua" w:hAnsi="Book Antiqua" w:cs="Tahoma"/>
          <w:b/>
          <w:bCs/>
        </w:rPr>
      </w:pPr>
      <w:r w:rsidRPr="005D3955">
        <w:rPr>
          <w:rFonts w:ascii="Book Antiqua" w:hAnsi="Book Antiqua" w:cs="Tahoma"/>
          <w:b/>
          <w:bCs/>
          <w:noProof/>
          <w:lang w:val="el-GR" w:eastAsia="el-GR"/>
        </w:rPr>
        <w:drawing>
          <wp:inline distT="0" distB="0" distL="0" distR="0" wp14:anchorId="6CEE72EB" wp14:editId="407F76E3">
            <wp:extent cx="1561465" cy="1088152"/>
            <wp:effectExtent l="0" t="0" r="6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sz_pasok-kinima-allagis-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56" cy="110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68901" w14:textId="77777777" w:rsidR="00A86380" w:rsidRPr="005D3955" w:rsidRDefault="00A86380" w:rsidP="005D3955">
      <w:pPr>
        <w:spacing w:after="0" w:line="360" w:lineRule="auto"/>
        <w:jc w:val="center"/>
        <w:rPr>
          <w:rFonts w:ascii="Book Antiqua" w:eastAsia="Trebuchet MS" w:hAnsi="Book Antiqua" w:cs="Tahoma"/>
          <w:b/>
          <w:bCs/>
          <w:lang w:val="el-GR"/>
        </w:rPr>
      </w:pPr>
      <w:r w:rsidRPr="005D3955">
        <w:rPr>
          <w:rFonts w:ascii="Book Antiqua" w:hAnsi="Book Antiqua" w:cs="Tahoma"/>
          <w:b/>
          <w:bCs/>
          <w:lang w:val="el-GR"/>
        </w:rPr>
        <w:t>ΚΟΙΝΟΒΟΥΛΕΥΤΙΚΗ ΟΜΑΔΑ</w:t>
      </w:r>
    </w:p>
    <w:p w14:paraId="3EB2D251" w14:textId="77777777" w:rsidR="00A86380" w:rsidRPr="005D3955" w:rsidRDefault="00A86380" w:rsidP="005D3955">
      <w:pPr>
        <w:spacing w:after="0" w:line="360" w:lineRule="auto"/>
        <w:rPr>
          <w:rFonts w:ascii="Book Antiqua" w:eastAsia="Trebuchet MS" w:hAnsi="Book Antiqua" w:cs="Tahoma"/>
          <w:b/>
          <w:bCs/>
          <w:lang w:val="el-GR"/>
        </w:rPr>
      </w:pPr>
    </w:p>
    <w:p w14:paraId="6D3B36EE" w14:textId="437607A9" w:rsidR="00A86380" w:rsidRPr="005D3955" w:rsidRDefault="00A86380" w:rsidP="005D3955">
      <w:pPr>
        <w:spacing w:after="0" w:line="360" w:lineRule="auto"/>
        <w:ind w:left="5040" w:firstLine="720"/>
        <w:jc w:val="center"/>
        <w:rPr>
          <w:rFonts w:ascii="Book Antiqua" w:eastAsia="Trebuchet MS" w:hAnsi="Book Antiqua" w:cs="Arial"/>
          <w:lang w:val="el-GR"/>
        </w:rPr>
      </w:pPr>
      <w:r w:rsidRPr="005D3955">
        <w:rPr>
          <w:rFonts w:ascii="Book Antiqua" w:hAnsi="Book Antiqua" w:cs="Arial"/>
          <w:lang w:val="el-GR"/>
        </w:rPr>
        <w:t xml:space="preserve">Αθήνα, </w:t>
      </w:r>
      <w:r w:rsidR="005D3955" w:rsidRPr="005D3955">
        <w:rPr>
          <w:rFonts w:ascii="Book Antiqua" w:hAnsi="Book Antiqua" w:cs="Arial"/>
          <w:lang w:val="el-GR"/>
        </w:rPr>
        <w:t>17</w:t>
      </w:r>
      <w:r w:rsidRPr="005D3955">
        <w:rPr>
          <w:rFonts w:ascii="Book Antiqua" w:hAnsi="Book Antiqua" w:cs="Arial"/>
          <w:lang w:val="el-GR"/>
        </w:rPr>
        <w:t xml:space="preserve"> </w:t>
      </w:r>
      <w:r w:rsidR="005D3955" w:rsidRPr="005D3955">
        <w:rPr>
          <w:rFonts w:ascii="Book Antiqua" w:hAnsi="Book Antiqua" w:cs="Arial"/>
          <w:lang w:val="el-GR"/>
        </w:rPr>
        <w:t>Απριλ</w:t>
      </w:r>
      <w:r w:rsidRPr="005D3955">
        <w:rPr>
          <w:rFonts w:ascii="Book Antiqua" w:hAnsi="Book Antiqua" w:cs="Arial"/>
          <w:lang w:val="el-GR"/>
        </w:rPr>
        <w:t>ίου 202</w:t>
      </w:r>
      <w:r w:rsidR="005D3955" w:rsidRPr="005D3955">
        <w:rPr>
          <w:rFonts w:ascii="Book Antiqua" w:hAnsi="Book Antiqua" w:cs="Arial"/>
          <w:lang w:val="el-GR"/>
        </w:rPr>
        <w:t>4</w:t>
      </w:r>
    </w:p>
    <w:p w14:paraId="74C28919" w14:textId="77777777" w:rsidR="00A86380" w:rsidRPr="00EC4C7E" w:rsidRDefault="00A86380" w:rsidP="005D3955">
      <w:pPr>
        <w:spacing w:after="0" w:line="360" w:lineRule="auto"/>
        <w:jc w:val="center"/>
        <w:rPr>
          <w:rFonts w:ascii="Book Antiqua" w:hAnsi="Book Antiqua" w:cs="Arial"/>
          <w:b/>
          <w:u w:val="single"/>
          <w:lang w:val="el-GR"/>
        </w:rPr>
      </w:pPr>
    </w:p>
    <w:p w14:paraId="661273B9" w14:textId="77777777" w:rsidR="00A86380" w:rsidRPr="005D3955" w:rsidRDefault="00A86380" w:rsidP="005D3955">
      <w:pPr>
        <w:spacing w:after="0" w:line="360" w:lineRule="auto"/>
        <w:jc w:val="center"/>
        <w:rPr>
          <w:rFonts w:ascii="Book Antiqua" w:hAnsi="Book Antiqua" w:cs="Arial"/>
          <w:b/>
          <w:bCs/>
          <w:lang w:val="el-GR"/>
        </w:rPr>
      </w:pPr>
      <w:r w:rsidRPr="005D3955">
        <w:rPr>
          <w:rFonts w:ascii="Book Antiqua" w:hAnsi="Book Antiqua" w:cs="Arial"/>
          <w:b/>
          <w:bCs/>
          <w:lang w:val="el-GR"/>
        </w:rPr>
        <w:t xml:space="preserve">ΤΡΟΠΟΛΟΓΙΑ </w:t>
      </w:r>
    </w:p>
    <w:p w14:paraId="667B926F" w14:textId="07E5A100" w:rsidR="00A86380" w:rsidRPr="005D3955" w:rsidRDefault="00A86380" w:rsidP="005D3955">
      <w:pPr>
        <w:tabs>
          <w:tab w:val="left" w:pos="-567"/>
          <w:tab w:val="left" w:pos="-284"/>
        </w:tabs>
        <w:spacing w:line="360" w:lineRule="auto"/>
        <w:jc w:val="both"/>
        <w:rPr>
          <w:rFonts w:ascii="Book Antiqua" w:hAnsi="Book Antiqua" w:cs="Arial"/>
          <w:bCs/>
          <w:lang w:val="el-GR"/>
        </w:rPr>
      </w:pPr>
      <w:r w:rsidRPr="005D3955">
        <w:rPr>
          <w:rFonts w:ascii="Book Antiqua" w:hAnsi="Book Antiqua" w:cs="Arial"/>
          <w:bCs/>
          <w:lang w:val="el-GR"/>
        </w:rPr>
        <w:t>Στο σχέδιο νόμου του Υπουργείου Εθνικής Οικονομίας και Οικονομικών «</w:t>
      </w:r>
      <w:r w:rsidR="005D3955" w:rsidRPr="005D3955">
        <w:rPr>
          <w:rFonts w:ascii="Book Antiqua" w:hAnsi="Book Antiqua" w:cs="Arial"/>
          <w:bCs/>
          <w:i/>
          <w:iCs/>
          <w:lang w:val="el-GR"/>
        </w:rPr>
        <w:t>Κώδικας Φορολογικής Διαδικασίας και άλλες διατάξεις - Συνταξιοδοτική διάταξη</w:t>
      </w:r>
      <w:r w:rsidRPr="005D3955">
        <w:rPr>
          <w:rFonts w:ascii="Book Antiqua" w:hAnsi="Book Antiqua" w:cs="Arial"/>
          <w:bCs/>
          <w:lang w:val="el-GR"/>
        </w:rPr>
        <w:t>»</w:t>
      </w:r>
    </w:p>
    <w:p w14:paraId="18206362" w14:textId="77777777" w:rsidR="00A86380" w:rsidRPr="005D3955" w:rsidRDefault="00A86380" w:rsidP="005D3955">
      <w:pPr>
        <w:spacing w:line="360" w:lineRule="auto"/>
        <w:jc w:val="both"/>
        <w:rPr>
          <w:rFonts w:ascii="Book Antiqua" w:hAnsi="Book Antiqua" w:cs="Arial"/>
          <w:b/>
          <w:bCs/>
          <w:lang w:val="el-GR"/>
        </w:rPr>
      </w:pPr>
    </w:p>
    <w:p w14:paraId="15C96014" w14:textId="77777777" w:rsidR="00403A70" w:rsidRPr="00403A70" w:rsidRDefault="00A86380" w:rsidP="00403A70">
      <w:pPr>
        <w:spacing w:line="360" w:lineRule="auto"/>
        <w:jc w:val="both"/>
        <w:rPr>
          <w:rFonts w:ascii="Book Antiqua" w:hAnsi="Book Antiqua" w:cs="Arial"/>
          <w:b/>
          <w:bCs/>
          <w:lang w:val="el-GR"/>
        </w:rPr>
      </w:pPr>
      <w:r w:rsidRPr="005D3955">
        <w:rPr>
          <w:rFonts w:ascii="Book Antiqua" w:hAnsi="Book Antiqua" w:cs="Arial"/>
          <w:b/>
          <w:bCs/>
          <w:u w:val="single"/>
          <w:lang w:val="el-GR"/>
        </w:rPr>
        <w:t>Θέμα</w:t>
      </w:r>
      <w:r w:rsidRPr="005D3955">
        <w:rPr>
          <w:rFonts w:ascii="Book Antiqua" w:hAnsi="Book Antiqua" w:cs="Arial"/>
          <w:b/>
          <w:bCs/>
          <w:lang w:val="el-GR"/>
        </w:rPr>
        <w:t xml:space="preserve">: </w:t>
      </w:r>
      <w:r w:rsidR="00403A70" w:rsidRPr="00403A70">
        <w:rPr>
          <w:rFonts w:ascii="Book Antiqua" w:hAnsi="Book Antiqua" w:cs="Arial"/>
          <w:b/>
          <w:bCs/>
          <w:lang w:val="el-GR"/>
        </w:rPr>
        <w:t>Μείωση τόκων εκπρόθεσμης καταβολής στις περιπτώσεις αποδοχής πράξεων στο πλαίσιο φορολογικού ελέγχου</w:t>
      </w:r>
    </w:p>
    <w:p w14:paraId="57F1EC6E" w14:textId="77777777" w:rsidR="00A86380" w:rsidRPr="00403A70" w:rsidRDefault="00A86380" w:rsidP="005D3955">
      <w:pPr>
        <w:spacing w:after="0" w:line="360" w:lineRule="auto"/>
        <w:jc w:val="center"/>
        <w:rPr>
          <w:rFonts w:ascii="Book Antiqua" w:hAnsi="Book Antiqua" w:cs="Arial"/>
          <w:b/>
          <w:bCs/>
          <w:i/>
          <w:iCs/>
          <w:lang w:val="el-GR"/>
        </w:rPr>
      </w:pPr>
      <w:r w:rsidRPr="00403A70">
        <w:rPr>
          <w:rFonts w:ascii="Book Antiqua" w:hAnsi="Book Antiqua" w:cs="Arial"/>
          <w:b/>
          <w:bCs/>
          <w:i/>
          <w:iCs/>
          <w:lang w:val="el-GR"/>
        </w:rPr>
        <w:t>Αιτιολογική Έκθεση</w:t>
      </w:r>
    </w:p>
    <w:p w14:paraId="73C2F9AF" w14:textId="77777777" w:rsidR="002C2EB9" w:rsidRDefault="00403A70" w:rsidP="005D3955">
      <w:pPr>
        <w:spacing w:line="360" w:lineRule="auto"/>
        <w:jc w:val="both"/>
        <w:rPr>
          <w:rFonts w:ascii="Book Antiqua" w:hAnsi="Book Antiqua" w:cs="Arial"/>
          <w:bCs/>
          <w:lang w:val="el-GR"/>
        </w:rPr>
      </w:pPr>
      <w:r>
        <w:rPr>
          <w:rFonts w:ascii="Book Antiqua" w:hAnsi="Book Antiqua" w:cs="Arial"/>
          <w:lang w:val="el-GR"/>
        </w:rPr>
        <w:t xml:space="preserve">Με την προτεινόμενη ρύθμιση </w:t>
      </w:r>
      <w:r w:rsidRPr="00A927B6">
        <w:rPr>
          <w:rFonts w:ascii="Book Antiqua" w:hAnsi="Book Antiqua" w:cs="Arial"/>
          <w:b/>
          <w:bCs/>
          <w:lang w:val="el-GR"/>
        </w:rPr>
        <w:t xml:space="preserve">διευρύνεται </w:t>
      </w:r>
      <w:r>
        <w:rPr>
          <w:rFonts w:ascii="Book Antiqua" w:hAnsi="Book Antiqua" w:cs="Arial"/>
          <w:lang w:val="el-GR"/>
        </w:rPr>
        <w:t xml:space="preserve">το πεδίο εφαρμογής του </w:t>
      </w:r>
      <w:r w:rsidR="00702CBE">
        <w:rPr>
          <w:rFonts w:ascii="Book Antiqua" w:hAnsi="Book Antiqua" w:cs="Arial"/>
          <w:lang w:val="el-GR"/>
        </w:rPr>
        <w:t xml:space="preserve">υπό ψήφιση </w:t>
      </w:r>
      <w:r>
        <w:rPr>
          <w:rFonts w:ascii="Book Antiqua" w:hAnsi="Book Antiqua" w:cs="Arial"/>
          <w:lang w:val="el-GR"/>
        </w:rPr>
        <w:t xml:space="preserve">άρθρου </w:t>
      </w:r>
      <w:r w:rsidRPr="00A927B6">
        <w:rPr>
          <w:rFonts w:ascii="Book Antiqua" w:hAnsi="Book Antiqua" w:cs="Arial"/>
          <w:b/>
          <w:bCs/>
          <w:lang w:val="el-GR"/>
        </w:rPr>
        <w:t xml:space="preserve">75 </w:t>
      </w:r>
      <w:r w:rsidR="00702CBE">
        <w:rPr>
          <w:rFonts w:ascii="Book Antiqua" w:hAnsi="Book Antiqua" w:cs="Arial"/>
          <w:lang w:val="el-GR"/>
        </w:rPr>
        <w:t xml:space="preserve">στο </w:t>
      </w:r>
      <w:r>
        <w:rPr>
          <w:rFonts w:ascii="Book Antiqua" w:hAnsi="Book Antiqua" w:cs="Arial"/>
          <w:lang w:val="el-GR"/>
        </w:rPr>
        <w:t xml:space="preserve"> </w:t>
      </w:r>
      <w:r w:rsidR="00702CBE" w:rsidRPr="00702CBE">
        <w:rPr>
          <w:rFonts w:ascii="Book Antiqua" w:hAnsi="Book Antiqua" w:cs="Arial"/>
          <w:bCs/>
          <w:lang w:val="el-GR"/>
        </w:rPr>
        <w:t>σχέδιο νόμου του Υπουργείου Εθνικής Οικονομίας και Οικονομικών «</w:t>
      </w:r>
      <w:r w:rsidR="00702CBE" w:rsidRPr="00702CBE">
        <w:rPr>
          <w:rFonts w:ascii="Book Antiqua" w:hAnsi="Book Antiqua" w:cs="Arial"/>
          <w:bCs/>
          <w:i/>
          <w:iCs/>
          <w:lang w:val="el-GR"/>
        </w:rPr>
        <w:t>Κώδικας Φορολογικής Διαδικασίας και άλλες διατάξεις - Συνταξιοδοτική διάταξη</w:t>
      </w:r>
      <w:r w:rsidR="00702CBE" w:rsidRPr="00702CBE">
        <w:rPr>
          <w:rFonts w:ascii="Book Antiqua" w:hAnsi="Book Antiqua" w:cs="Arial"/>
          <w:bCs/>
          <w:lang w:val="el-GR"/>
        </w:rPr>
        <w:t>»</w:t>
      </w:r>
      <w:r w:rsidR="00702CBE">
        <w:rPr>
          <w:rFonts w:ascii="Book Antiqua" w:hAnsi="Book Antiqua" w:cs="Arial"/>
          <w:bCs/>
          <w:lang w:val="el-GR"/>
        </w:rPr>
        <w:t xml:space="preserve">, προκειμένου </w:t>
      </w:r>
      <w:r w:rsidR="00702CBE" w:rsidRPr="00A927B6">
        <w:rPr>
          <w:rFonts w:ascii="Book Antiqua" w:hAnsi="Book Antiqua" w:cs="Arial"/>
          <w:b/>
          <w:lang w:val="el-GR"/>
        </w:rPr>
        <w:t>οι οριζόμενες</w:t>
      </w:r>
      <w:r w:rsidR="00702CBE">
        <w:rPr>
          <w:rFonts w:ascii="Book Antiqua" w:hAnsi="Book Antiqua" w:cs="Arial"/>
          <w:bCs/>
          <w:lang w:val="el-GR"/>
        </w:rPr>
        <w:t xml:space="preserve"> σε αυτό </w:t>
      </w:r>
      <w:r w:rsidR="00702CBE" w:rsidRPr="00A927B6">
        <w:rPr>
          <w:rFonts w:ascii="Book Antiqua" w:hAnsi="Book Antiqua" w:cs="Arial"/>
          <w:b/>
          <w:lang w:val="el-GR"/>
        </w:rPr>
        <w:t>μειώσεις</w:t>
      </w:r>
      <w:r w:rsidR="00702CBE">
        <w:rPr>
          <w:rFonts w:ascii="Book Antiqua" w:hAnsi="Book Antiqua" w:cs="Arial"/>
          <w:bCs/>
          <w:lang w:val="el-GR"/>
        </w:rPr>
        <w:t xml:space="preserve"> να μην εφαρμόζονται μόνο στα </w:t>
      </w:r>
      <w:r w:rsidR="00086FA7">
        <w:rPr>
          <w:rFonts w:ascii="Book Antiqua" w:hAnsi="Book Antiqua" w:cs="Arial"/>
          <w:bCs/>
          <w:lang w:val="el-GR"/>
        </w:rPr>
        <w:t>συγκεκριμένα</w:t>
      </w:r>
      <w:r w:rsidR="00702CBE">
        <w:rPr>
          <w:rFonts w:ascii="Book Antiqua" w:hAnsi="Book Antiqua" w:cs="Arial"/>
          <w:bCs/>
          <w:lang w:val="el-GR"/>
        </w:rPr>
        <w:t xml:space="preserve"> πρόστιμα, αλλά </w:t>
      </w:r>
      <w:r w:rsidR="00702CBE" w:rsidRPr="00A927B6">
        <w:rPr>
          <w:rFonts w:ascii="Book Antiqua" w:hAnsi="Book Antiqua" w:cs="Arial"/>
          <w:b/>
          <w:lang w:val="el-GR"/>
        </w:rPr>
        <w:t>και στους</w:t>
      </w:r>
      <w:r w:rsidR="00086FA7" w:rsidRPr="00A927B6">
        <w:rPr>
          <w:rFonts w:ascii="Book Antiqua" w:hAnsi="Book Antiqua" w:cs="Arial"/>
          <w:b/>
          <w:lang w:val="el-GR"/>
        </w:rPr>
        <w:t xml:space="preserve"> ανά περίπτωση</w:t>
      </w:r>
      <w:r w:rsidR="00702CBE" w:rsidRPr="00A927B6">
        <w:rPr>
          <w:rFonts w:ascii="Book Antiqua" w:hAnsi="Book Antiqua" w:cs="Arial"/>
          <w:b/>
          <w:lang w:val="el-GR"/>
        </w:rPr>
        <w:t xml:space="preserve"> </w:t>
      </w:r>
      <w:proofErr w:type="spellStart"/>
      <w:r w:rsidR="00702CBE" w:rsidRPr="00A927B6">
        <w:rPr>
          <w:rFonts w:ascii="Book Antiqua" w:hAnsi="Book Antiqua" w:cs="Arial"/>
          <w:b/>
          <w:lang w:val="el-GR"/>
        </w:rPr>
        <w:t>προκύπτοντες</w:t>
      </w:r>
      <w:proofErr w:type="spellEnd"/>
      <w:r w:rsidR="00702CBE" w:rsidRPr="00A927B6">
        <w:rPr>
          <w:rFonts w:ascii="Book Antiqua" w:hAnsi="Book Antiqua" w:cs="Arial"/>
          <w:b/>
          <w:lang w:val="el-GR"/>
        </w:rPr>
        <w:t xml:space="preserve"> τόκους εκπρόθεσμης καταβολής</w:t>
      </w:r>
      <w:r w:rsidR="00702CBE">
        <w:rPr>
          <w:rFonts w:ascii="Book Antiqua" w:hAnsi="Book Antiqua" w:cs="Arial"/>
          <w:bCs/>
          <w:lang w:val="el-GR"/>
        </w:rPr>
        <w:t>.</w:t>
      </w:r>
      <w:r w:rsidR="00C43F8A" w:rsidRPr="00C43F8A">
        <w:rPr>
          <w:rFonts w:ascii="Book Antiqua" w:hAnsi="Book Antiqua" w:cs="Arial"/>
          <w:bCs/>
          <w:lang w:val="el-GR"/>
        </w:rPr>
        <w:t xml:space="preserve"> </w:t>
      </w:r>
    </w:p>
    <w:p w14:paraId="156CC7F4" w14:textId="6954C2D3" w:rsidR="00C43F8A" w:rsidRDefault="00C43F8A" w:rsidP="005D3955">
      <w:pPr>
        <w:spacing w:line="360" w:lineRule="auto"/>
        <w:jc w:val="both"/>
        <w:rPr>
          <w:rFonts w:ascii="Book Antiqua" w:hAnsi="Book Antiqua" w:cs="Arial"/>
          <w:lang w:val="el-GR"/>
        </w:rPr>
      </w:pPr>
      <w:r>
        <w:rPr>
          <w:rFonts w:ascii="Book Antiqua" w:hAnsi="Book Antiqua" w:cs="Arial"/>
          <w:lang w:val="el-GR"/>
        </w:rPr>
        <w:t>Επισημαίνεται ότι ο</w:t>
      </w:r>
      <w:r w:rsidRPr="00C43F8A">
        <w:rPr>
          <w:rFonts w:ascii="Book Antiqua" w:hAnsi="Book Antiqua" w:cs="Arial"/>
          <w:lang w:val="el-GR"/>
        </w:rPr>
        <w:t xml:space="preserve">ι τόκοι που καταβάλλονται λόγω καθυστερημένης εξόφλησης ανέρχονται σε </w:t>
      </w:r>
      <w:r w:rsidRPr="00C43F8A">
        <w:rPr>
          <w:rFonts w:ascii="Book Antiqua" w:hAnsi="Book Antiqua" w:cs="Arial"/>
          <w:b/>
          <w:bCs/>
          <w:lang w:val="el-GR"/>
        </w:rPr>
        <w:t>8,76%</w:t>
      </w:r>
      <w:r w:rsidRPr="00C43F8A">
        <w:rPr>
          <w:rFonts w:ascii="Book Antiqua" w:hAnsi="Book Antiqua" w:cs="Arial"/>
          <w:lang w:val="el-GR"/>
        </w:rPr>
        <w:t xml:space="preserve"> το χρόνο, δηλαδή εμπεριέχουν επί της ουσίας και </w:t>
      </w:r>
      <w:r w:rsidRPr="00C43F8A">
        <w:rPr>
          <w:rFonts w:ascii="Book Antiqua" w:hAnsi="Book Antiqua" w:cs="Arial"/>
          <w:b/>
          <w:bCs/>
          <w:lang w:val="el-GR"/>
        </w:rPr>
        <w:t>ποινή</w:t>
      </w:r>
      <w:r w:rsidRPr="00C43F8A">
        <w:rPr>
          <w:rFonts w:ascii="Book Antiqua" w:hAnsi="Book Antiqua" w:cs="Arial"/>
          <w:lang w:val="el-GR"/>
        </w:rPr>
        <w:t xml:space="preserve"> και όχι μόνο τόκους χρηματοοικονομικών ροών.</w:t>
      </w:r>
      <w:r>
        <w:rPr>
          <w:rFonts w:ascii="Book Antiqua" w:hAnsi="Book Antiqua" w:cs="Arial"/>
          <w:lang w:val="el-GR"/>
        </w:rPr>
        <w:t xml:space="preserve"> </w:t>
      </w:r>
    </w:p>
    <w:p w14:paraId="4C78082D" w14:textId="71BDB244" w:rsidR="00DE7A15" w:rsidRDefault="00C43F8A" w:rsidP="005D3955">
      <w:pPr>
        <w:spacing w:line="360" w:lineRule="auto"/>
        <w:jc w:val="both"/>
        <w:rPr>
          <w:rFonts w:ascii="Book Antiqua" w:hAnsi="Book Antiqua" w:cs="Arial"/>
          <w:lang w:val="el-GR"/>
        </w:rPr>
      </w:pPr>
      <w:r>
        <w:rPr>
          <w:rFonts w:ascii="Book Antiqua" w:hAnsi="Book Antiqua" w:cs="Arial"/>
          <w:lang w:val="el-GR"/>
        </w:rPr>
        <w:t>Συνεπώς, η</w:t>
      </w:r>
      <w:r w:rsidR="00702CBE">
        <w:rPr>
          <w:rFonts w:ascii="Book Antiqua" w:hAnsi="Book Antiqua" w:cs="Arial"/>
          <w:lang w:val="el-GR"/>
        </w:rPr>
        <w:t xml:space="preserve"> </w:t>
      </w:r>
      <w:r w:rsidR="00702CBE" w:rsidRPr="00A927B6">
        <w:rPr>
          <w:rFonts w:ascii="Book Antiqua" w:hAnsi="Book Antiqua" w:cs="Arial"/>
          <w:b/>
          <w:bCs/>
          <w:lang w:val="el-GR"/>
        </w:rPr>
        <w:t>προσθήκη νέας</w:t>
      </w:r>
      <w:r w:rsidR="00702CBE">
        <w:rPr>
          <w:rFonts w:ascii="Book Antiqua" w:hAnsi="Book Antiqua" w:cs="Arial"/>
          <w:lang w:val="el-GR"/>
        </w:rPr>
        <w:t xml:space="preserve"> έβδομης παραγράφου στο </w:t>
      </w:r>
      <w:proofErr w:type="spellStart"/>
      <w:r w:rsidR="00702CBE">
        <w:rPr>
          <w:rFonts w:ascii="Book Antiqua" w:hAnsi="Book Antiqua" w:cs="Arial"/>
          <w:lang w:val="el-GR"/>
        </w:rPr>
        <w:t>προμνησθέν</w:t>
      </w:r>
      <w:proofErr w:type="spellEnd"/>
      <w:r w:rsidR="00702CBE">
        <w:rPr>
          <w:rFonts w:ascii="Book Antiqua" w:hAnsi="Book Antiqua" w:cs="Arial"/>
          <w:lang w:val="el-GR"/>
        </w:rPr>
        <w:t xml:space="preserve"> άρθρο καθίσταται </w:t>
      </w:r>
      <w:r w:rsidR="00702CBE" w:rsidRPr="00A927B6">
        <w:rPr>
          <w:rFonts w:ascii="Book Antiqua" w:hAnsi="Book Antiqua" w:cs="Arial"/>
          <w:b/>
          <w:bCs/>
          <w:lang w:val="el-GR"/>
        </w:rPr>
        <w:t>απολύτως αναγκαία</w:t>
      </w:r>
      <w:r w:rsidR="00702CBE">
        <w:rPr>
          <w:rFonts w:ascii="Book Antiqua" w:hAnsi="Book Antiqua" w:cs="Arial"/>
          <w:lang w:val="el-GR"/>
        </w:rPr>
        <w:t>, δεδομένου του</w:t>
      </w:r>
      <w:r w:rsidR="00086FA7">
        <w:rPr>
          <w:rFonts w:ascii="Book Antiqua" w:hAnsi="Book Antiqua" w:cs="Arial"/>
          <w:lang w:val="el-GR"/>
        </w:rPr>
        <w:t xml:space="preserve"> </w:t>
      </w:r>
      <w:r w:rsidR="00702CBE" w:rsidRPr="00A927B6">
        <w:rPr>
          <w:rFonts w:ascii="Book Antiqua" w:hAnsi="Book Antiqua" w:cs="Arial"/>
          <w:b/>
          <w:bCs/>
          <w:lang w:val="el-GR"/>
        </w:rPr>
        <w:t>ύψους των τόκων</w:t>
      </w:r>
      <w:r w:rsidR="00702CBE">
        <w:rPr>
          <w:rFonts w:ascii="Book Antiqua" w:hAnsi="Book Antiqua" w:cs="Arial"/>
          <w:lang w:val="el-GR"/>
        </w:rPr>
        <w:t xml:space="preserve"> εκπρόθεσμης καταβολής, που εφόσον δεν μειωθούν </w:t>
      </w:r>
      <w:r w:rsidR="00702CBE" w:rsidRPr="00A927B6">
        <w:rPr>
          <w:rFonts w:ascii="Book Antiqua" w:hAnsi="Book Antiqua" w:cs="Arial"/>
          <w:b/>
          <w:bCs/>
          <w:lang w:val="el-GR"/>
        </w:rPr>
        <w:t>ταυτοχρόνως και στα ίδια ποσοστά</w:t>
      </w:r>
      <w:r w:rsidR="00702CBE">
        <w:rPr>
          <w:rFonts w:ascii="Book Antiqua" w:hAnsi="Book Antiqua" w:cs="Arial"/>
          <w:lang w:val="el-GR"/>
        </w:rPr>
        <w:t xml:space="preserve"> με τα πρόστιμα, ουσιαστικά </w:t>
      </w:r>
      <w:r w:rsidR="00702CBE" w:rsidRPr="00A927B6">
        <w:rPr>
          <w:rFonts w:ascii="Book Antiqua" w:hAnsi="Book Antiqua" w:cs="Arial"/>
          <w:b/>
          <w:bCs/>
          <w:lang w:val="el-GR"/>
        </w:rPr>
        <w:t>αναιρ</w:t>
      </w:r>
      <w:r w:rsidR="00086FA7" w:rsidRPr="00A927B6">
        <w:rPr>
          <w:rFonts w:ascii="Book Antiqua" w:hAnsi="Book Antiqua" w:cs="Arial"/>
          <w:b/>
          <w:bCs/>
          <w:lang w:val="el-GR"/>
        </w:rPr>
        <w:t>είται</w:t>
      </w:r>
      <w:r w:rsidR="00702CBE" w:rsidRPr="00A927B6">
        <w:rPr>
          <w:rFonts w:ascii="Book Antiqua" w:hAnsi="Book Antiqua" w:cs="Arial"/>
          <w:b/>
          <w:bCs/>
          <w:lang w:val="el-GR"/>
        </w:rPr>
        <w:t xml:space="preserve"> </w:t>
      </w:r>
      <w:r w:rsidR="00086FA7" w:rsidRPr="00A927B6">
        <w:rPr>
          <w:rFonts w:ascii="Book Antiqua" w:hAnsi="Book Antiqua" w:cs="Arial"/>
          <w:b/>
          <w:bCs/>
          <w:lang w:val="el-GR"/>
        </w:rPr>
        <w:t xml:space="preserve">η </w:t>
      </w:r>
      <w:r w:rsidR="00702CBE" w:rsidRPr="00A927B6">
        <w:rPr>
          <w:rFonts w:ascii="Book Antiqua" w:hAnsi="Book Antiqua" w:cs="Arial"/>
          <w:b/>
          <w:bCs/>
          <w:lang w:val="el-GR"/>
        </w:rPr>
        <w:t>επίτευξη του σκοπού ολόκληρου</w:t>
      </w:r>
      <w:r w:rsidR="00702CBE">
        <w:rPr>
          <w:rFonts w:ascii="Book Antiqua" w:hAnsi="Book Antiqua" w:cs="Arial"/>
          <w:lang w:val="el-GR"/>
        </w:rPr>
        <w:t xml:space="preserve"> του άρθρου</w:t>
      </w:r>
      <w:r w:rsidR="00086FA7">
        <w:rPr>
          <w:rFonts w:ascii="Book Antiqua" w:hAnsi="Book Antiqua" w:cs="Arial"/>
          <w:lang w:val="el-GR"/>
        </w:rPr>
        <w:t xml:space="preserve"> 75</w:t>
      </w:r>
      <w:r w:rsidR="00702CBE">
        <w:rPr>
          <w:rFonts w:ascii="Book Antiqua" w:hAnsi="Book Antiqua" w:cs="Arial"/>
          <w:lang w:val="el-GR"/>
        </w:rPr>
        <w:t xml:space="preserve">, ήτοι </w:t>
      </w:r>
      <w:r w:rsidR="00702CBE" w:rsidRPr="00A927B6">
        <w:rPr>
          <w:rFonts w:ascii="Book Antiqua" w:hAnsi="Book Antiqua" w:cs="Arial"/>
          <w:b/>
          <w:bCs/>
          <w:lang w:val="el-GR"/>
        </w:rPr>
        <w:t xml:space="preserve">η </w:t>
      </w:r>
      <w:r w:rsidR="00DE7A15" w:rsidRPr="00A927B6">
        <w:rPr>
          <w:rFonts w:ascii="Book Antiqua" w:hAnsi="Book Antiqua" w:cs="Arial"/>
          <w:b/>
          <w:bCs/>
          <w:lang w:val="el-GR"/>
        </w:rPr>
        <w:t>διευκόλυνση των φορολογουμένων</w:t>
      </w:r>
      <w:r w:rsidR="00D14AE1">
        <w:rPr>
          <w:rFonts w:ascii="Book Antiqua" w:hAnsi="Book Antiqua" w:cs="Arial"/>
          <w:lang w:val="el-GR"/>
        </w:rPr>
        <w:t xml:space="preserve">, η </w:t>
      </w:r>
      <w:r w:rsidR="00DE7A15" w:rsidRPr="005D3955">
        <w:rPr>
          <w:rFonts w:ascii="Book Antiqua" w:hAnsi="Book Antiqua" w:cs="Arial"/>
          <w:lang w:val="el-GR"/>
        </w:rPr>
        <w:t xml:space="preserve"> </w:t>
      </w:r>
      <w:r w:rsidR="00DE7A15" w:rsidRPr="00A927B6">
        <w:rPr>
          <w:rFonts w:ascii="Book Antiqua" w:hAnsi="Book Antiqua" w:cs="Arial"/>
          <w:b/>
          <w:bCs/>
          <w:lang w:val="el-GR"/>
        </w:rPr>
        <w:t xml:space="preserve">επιτάχυνση της είσπραξης </w:t>
      </w:r>
      <w:r w:rsidR="00702CBE" w:rsidRPr="00A927B6">
        <w:rPr>
          <w:rFonts w:ascii="Book Antiqua" w:hAnsi="Book Antiqua" w:cs="Arial"/>
          <w:b/>
          <w:bCs/>
          <w:lang w:val="el-GR"/>
        </w:rPr>
        <w:t>δημοσίων εσόδων</w:t>
      </w:r>
      <w:r w:rsidR="00D14AE1">
        <w:rPr>
          <w:rFonts w:ascii="Book Antiqua" w:hAnsi="Book Antiqua" w:cs="Arial"/>
          <w:lang w:val="el-GR"/>
        </w:rPr>
        <w:t xml:space="preserve"> και η</w:t>
      </w:r>
      <w:r w:rsidR="00D14AE1" w:rsidRPr="00D14AE1">
        <w:rPr>
          <w:rFonts w:ascii="Book Antiqua" w:hAnsi="Book Antiqua" w:cs="Arial"/>
          <w:lang w:val="el-GR"/>
        </w:rPr>
        <w:t xml:space="preserve"> </w:t>
      </w:r>
      <w:r w:rsidR="00D14AE1" w:rsidRPr="00A927B6">
        <w:rPr>
          <w:rFonts w:ascii="Book Antiqua" w:hAnsi="Book Antiqua" w:cs="Arial"/>
          <w:b/>
          <w:bCs/>
          <w:lang w:val="el-GR"/>
        </w:rPr>
        <w:t>ταχεία περάτωση</w:t>
      </w:r>
      <w:r w:rsidR="00D14AE1" w:rsidRPr="00D14AE1">
        <w:rPr>
          <w:rFonts w:ascii="Book Antiqua" w:hAnsi="Book Antiqua" w:cs="Arial"/>
          <w:lang w:val="el-GR"/>
        </w:rPr>
        <w:t xml:space="preserve"> της σχετικής εκκρεμότητας.</w:t>
      </w:r>
    </w:p>
    <w:p w14:paraId="0E6633E0" w14:textId="77777777" w:rsidR="00702CBE" w:rsidRDefault="00702CBE" w:rsidP="005D3955">
      <w:pPr>
        <w:spacing w:line="360" w:lineRule="auto"/>
        <w:ind w:left="142" w:right="-58"/>
        <w:jc w:val="center"/>
        <w:rPr>
          <w:rFonts w:ascii="Book Antiqua" w:hAnsi="Book Antiqua" w:cs="Arial"/>
          <w:b/>
          <w:i/>
          <w:iCs/>
          <w:lang w:val="el-GR"/>
        </w:rPr>
      </w:pPr>
    </w:p>
    <w:p w14:paraId="20A52BE8" w14:textId="77777777" w:rsidR="00E70596" w:rsidRDefault="00E70596" w:rsidP="005D3955">
      <w:pPr>
        <w:spacing w:line="360" w:lineRule="auto"/>
        <w:ind w:left="142" w:right="-58"/>
        <w:jc w:val="center"/>
        <w:rPr>
          <w:rFonts w:ascii="Book Antiqua" w:hAnsi="Book Antiqua" w:cs="Arial"/>
          <w:b/>
          <w:i/>
          <w:iCs/>
          <w:lang w:val="el-GR"/>
        </w:rPr>
      </w:pPr>
    </w:p>
    <w:p w14:paraId="3228F7FD" w14:textId="77777777" w:rsidR="00E70596" w:rsidRDefault="00E70596" w:rsidP="005D3955">
      <w:pPr>
        <w:spacing w:line="360" w:lineRule="auto"/>
        <w:ind w:left="142" w:right="-58"/>
        <w:jc w:val="center"/>
        <w:rPr>
          <w:rFonts w:ascii="Book Antiqua" w:hAnsi="Book Antiqua" w:cs="Arial"/>
          <w:b/>
          <w:i/>
          <w:iCs/>
          <w:lang w:val="el-GR"/>
        </w:rPr>
      </w:pPr>
    </w:p>
    <w:p w14:paraId="6CE05623" w14:textId="7B922F2E" w:rsidR="00AE3A90" w:rsidRPr="00403A70" w:rsidRDefault="00AE3A90" w:rsidP="005D3955">
      <w:pPr>
        <w:spacing w:line="360" w:lineRule="auto"/>
        <w:ind w:left="142" w:right="-58"/>
        <w:jc w:val="center"/>
        <w:rPr>
          <w:rFonts w:ascii="Book Antiqua" w:hAnsi="Book Antiqua" w:cs="Arial"/>
          <w:b/>
          <w:i/>
          <w:iCs/>
          <w:lang w:val="el-GR"/>
        </w:rPr>
      </w:pPr>
      <w:r w:rsidRPr="00403A70">
        <w:rPr>
          <w:rFonts w:ascii="Book Antiqua" w:hAnsi="Book Antiqua" w:cs="Arial"/>
          <w:b/>
          <w:i/>
          <w:iCs/>
          <w:lang w:val="el-GR"/>
        </w:rPr>
        <w:lastRenderedPageBreak/>
        <w:t>Τροπολογία - Προσθήκη</w:t>
      </w:r>
    </w:p>
    <w:p w14:paraId="3B60FFBD" w14:textId="38458423" w:rsidR="00AE3A90" w:rsidRPr="005D3955" w:rsidRDefault="00AE3A90" w:rsidP="005D3955">
      <w:pPr>
        <w:tabs>
          <w:tab w:val="left" w:pos="-567"/>
          <w:tab w:val="left" w:pos="-284"/>
        </w:tabs>
        <w:spacing w:line="360" w:lineRule="auto"/>
        <w:jc w:val="both"/>
        <w:rPr>
          <w:rFonts w:ascii="Book Antiqua" w:hAnsi="Book Antiqua" w:cs="Arial"/>
          <w:bCs/>
          <w:lang w:val="el-GR"/>
        </w:rPr>
      </w:pPr>
      <w:r w:rsidRPr="005D3955">
        <w:rPr>
          <w:rFonts w:ascii="Book Antiqua" w:hAnsi="Book Antiqua" w:cs="Arial"/>
          <w:bCs/>
          <w:lang w:val="el-GR"/>
        </w:rPr>
        <w:t>Στο σχέδιο νόμου του Υπουργείου Εθνικής Οικονομίας και Οικονομικών «</w:t>
      </w:r>
      <w:r w:rsidR="005D3955" w:rsidRPr="005D3955">
        <w:rPr>
          <w:rFonts w:ascii="Book Antiqua" w:hAnsi="Book Antiqua" w:cs="Arial"/>
          <w:bCs/>
          <w:i/>
          <w:iCs/>
          <w:lang w:val="el-GR"/>
        </w:rPr>
        <w:t>Κώδικας Φορολογικής Διαδικασίας και άλλες διατάξεις - Συνταξιοδοτική διάταξη</w:t>
      </w:r>
      <w:r w:rsidRPr="005D3955">
        <w:rPr>
          <w:rFonts w:ascii="Book Antiqua" w:hAnsi="Book Antiqua" w:cs="Arial"/>
          <w:bCs/>
          <w:lang w:val="el-GR"/>
        </w:rPr>
        <w:t>»</w:t>
      </w:r>
    </w:p>
    <w:p w14:paraId="0E647D8A" w14:textId="47E80504" w:rsidR="009C30C8" w:rsidRPr="005D3955" w:rsidRDefault="009C30C8" w:rsidP="005D3955">
      <w:pPr>
        <w:spacing w:line="360" w:lineRule="auto"/>
        <w:jc w:val="center"/>
        <w:rPr>
          <w:rFonts w:ascii="Book Antiqua" w:hAnsi="Book Antiqua" w:cs="Arial"/>
          <w:b/>
          <w:bCs/>
          <w:lang w:val="el-GR"/>
        </w:rPr>
      </w:pPr>
      <w:r w:rsidRPr="005D3955">
        <w:rPr>
          <w:rFonts w:ascii="Book Antiqua" w:hAnsi="Book Antiqua" w:cs="Arial"/>
          <w:b/>
          <w:bCs/>
          <w:lang w:val="el-GR"/>
        </w:rPr>
        <w:t xml:space="preserve">Άρθρο </w:t>
      </w:r>
      <w:r w:rsidR="00403A70">
        <w:rPr>
          <w:rFonts w:ascii="Book Antiqua" w:hAnsi="Book Antiqua" w:cs="Arial"/>
          <w:b/>
          <w:bCs/>
          <w:lang w:val="el-GR"/>
        </w:rPr>
        <w:t>...</w:t>
      </w:r>
    </w:p>
    <w:p w14:paraId="4293FC8F" w14:textId="6C2723E6" w:rsidR="00484228" w:rsidRPr="005D3955" w:rsidRDefault="00484228" w:rsidP="005D3955">
      <w:pPr>
        <w:spacing w:line="360" w:lineRule="auto"/>
        <w:jc w:val="center"/>
        <w:rPr>
          <w:rFonts w:ascii="Book Antiqua" w:hAnsi="Book Antiqua" w:cs="Arial"/>
          <w:b/>
          <w:bCs/>
          <w:lang w:val="el-GR"/>
        </w:rPr>
      </w:pPr>
      <w:r w:rsidRPr="005D3955">
        <w:rPr>
          <w:rFonts w:ascii="Book Antiqua" w:hAnsi="Book Antiqua" w:cs="Arial"/>
          <w:b/>
          <w:bCs/>
          <w:lang w:val="el-GR"/>
        </w:rPr>
        <w:t xml:space="preserve">Μείωση τόκων </w:t>
      </w:r>
      <w:r w:rsidR="00104EEC">
        <w:rPr>
          <w:rFonts w:ascii="Book Antiqua" w:hAnsi="Book Antiqua" w:cs="Arial"/>
          <w:b/>
          <w:bCs/>
          <w:lang w:val="el-GR"/>
        </w:rPr>
        <w:t>εκπρόθεσμης καταβολής στις περιπτώσεις αποδοχής πράξεων στο πλαίσιο φορολογικού ελέγχου</w:t>
      </w:r>
    </w:p>
    <w:p w14:paraId="240CE09F" w14:textId="364EFD46" w:rsidR="00AE3A90" w:rsidRPr="005333B1" w:rsidRDefault="00104EEC" w:rsidP="005D3955">
      <w:pPr>
        <w:spacing w:line="360" w:lineRule="auto"/>
        <w:jc w:val="both"/>
        <w:rPr>
          <w:rFonts w:ascii="Book Antiqua" w:hAnsi="Book Antiqua" w:cs="Arial"/>
          <w:lang w:val="el-GR"/>
        </w:rPr>
      </w:pPr>
      <w:r w:rsidRPr="005333B1">
        <w:rPr>
          <w:rFonts w:ascii="Book Antiqua" w:hAnsi="Book Antiqua" w:cs="Arial"/>
          <w:lang w:val="el-GR"/>
        </w:rPr>
        <w:t xml:space="preserve">Στο άρθρο 75 </w:t>
      </w:r>
      <w:r w:rsidR="00F81465" w:rsidRPr="005333B1">
        <w:rPr>
          <w:rFonts w:ascii="Book Antiqua" w:hAnsi="Book Antiqua" w:cs="Arial"/>
          <w:lang w:val="el-GR"/>
        </w:rPr>
        <w:t xml:space="preserve">του σχεδίου νόμου </w:t>
      </w:r>
      <w:r w:rsidR="00F81465" w:rsidRPr="005333B1">
        <w:rPr>
          <w:rFonts w:ascii="Book Antiqua" w:hAnsi="Book Antiqua" w:cs="Arial"/>
          <w:bCs/>
          <w:lang w:val="el-GR"/>
        </w:rPr>
        <w:t>«</w:t>
      </w:r>
      <w:r w:rsidR="00F81465" w:rsidRPr="005333B1">
        <w:rPr>
          <w:rFonts w:ascii="Book Antiqua" w:hAnsi="Book Antiqua" w:cs="Arial"/>
          <w:bCs/>
          <w:i/>
          <w:iCs/>
          <w:lang w:val="el-GR"/>
        </w:rPr>
        <w:t>Κώδικας Φορολογικής Διαδικασίας και άλλες διατάξεις - Συνταξιοδοτική διάταξη</w:t>
      </w:r>
      <w:r w:rsidR="00F81465" w:rsidRPr="005333B1">
        <w:rPr>
          <w:rFonts w:ascii="Book Antiqua" w:hAnsi="Book Antiqua" w:cs="Arial"/>
          <w:bCs/>
          <w:lang w:val="el-GR"/>
        </w:rPr>
        <w:t>»</w:t>
      </w:r>
      <w:r w:rsidRPr="005333B1">
        <w:rPr>
          <w:rFonts w:ascii="Book Antiqua" w:hAnsi="Book Antiqua" w:cs="Arial"/>
          <w:lang w:val="el-GR"/>
        </w:rPr>
        <w:t xml:space="preserve"> προστίθεται </w:t>
      </w:r>
      <w:r w:rsidR="005333B1" w:rsidRPr="005333B1">
        <w:rPr>
          <w:rFonts w:ascii="Book Antiqua" w:hAnsi="Book Antiqua" w:cs="Arial"/>
          <w:lang w:val="el-GR"/>
        </w:rPr>
        <w:t xml:space="preserve">νέα παράγραφος 7 ως </w:t>
      </w:r>
      <w:r w:rsidR="00AE3A90" w:rsidRPr="005333B1">
        <w:rPr>
          <w:rFonts w:ascii="Book Antiqua" w:hAnsi="Book Antiqua" w:cs="Arial"/>
          <w:lang w:val="el-GR"/>
        </w:rPr>
        <w:t>εξής:</w:t>
      </w:r>
    </w:p>
    <w:p w14:paraId="24E44AAA" w14:textId="24C91F4F" w:rsidR="001C5CE0" w:rsidRDefault="00AE3A90" w:rsidP="005D3955">
      <w:pPr>
        <w:spacing w:line="360" w:lineRule="auto"/>
        <w:jc w:val="both"/>
        <w:rPr>
          <w:rFonts w:ascii="Book Antiqua" w:hAnsi="Book Antiqua" w:cs="Arial"/>
          <w:lang w:val="el-GR"/>
        </w:rPr>
      </w:pPr>
      <w:r w:rsidRPr="005333B1">
        <w:rPr>
          <w:rFonts w:ascii="Book Antiqua" w:hAnsi="Book Antiqua" w:cs="Arial"/>
          <w:lang w:val="el-GR"/>
        </w:rPr>
        <w:t>«</w:t>
      </w:r>
      <w:r w:rsidR="009A6C3A">
        <w:rPr>
          <w:rFonts w:ascii="Book Antiqua" w:hAnsi="Book Antiqua" w:cs="Arial"/>
          <w:lang w:val="el-GR"/>
        </w:rPr>
        <w:t xml:space="preserve">7. </w:t>
      </w:r>
      <w:r w:rsidR="005333B1" w:rsidRPr="005333B1">
        <w:rPr>
          <w:rFonts w:ascii="Book Antiqua" w:hAnsi="Book Antiqua" w:cs="Arial"/>
          <w:lang w:val="el-GR"/>
        </w:rPr>
        <w:t>Στο πεδίο εφαρμογής τ</w:t>
      </w:r>
      <w:r w:rsidR="005333B1">
        <w:rPr>
          <w:rFonts w:ascii="Book Antiqua" w:hAnsi="Book Antiqua" w:cs="Arial"/>
          <w:lang w:val="el-GR"/>
        </w:rPr>
        <w:t>ων παραγράφων 1 έως και 6</w:t>
      </w:r>
      <w:r w:rsidR="005333B1" w:rsidRPr="005333B1">
        <w:rPr>
          <w:rFonts w:ascii="Book Antiqua" w:hAnsi="Book Antiqua" w:cs="Arial"/>
          <w:lang w:val="el-GR"/>
        </w:rPr>
        <w:t xml:space="preserve"> </w:t>
      </w:r>
      <w:r w:rsidR="005333B1">
        <w:rPr>
          <w:rFonts w:ascii="Book Antiqua" w:hAnsi="Book Antiqua" w:cs="Arial"/>
          <w:lang w:val="el-GR"/>
        </w:rPr>
        <w:t xml:space="preserve">του </w:t>
      </w:r>
      <w:r w:rsidR="005333B1" w:rsidRPr="005333B1">
        <w:rPr>
          <w:rFonts w:ascii="Book Antiqua" w:hAnsi="Book Antiqua" w:cs="Arial"/>
          <w:lang w:val="el-GR"/>
        </w:rPr>
        <w:t>παρόντος άρθρου περιλαμβάνοντα</w:t>
      </w:r>
      <w:r w:rsidR="005333B1">
        <w:rPr>
          <w:rFonts w:ascii="Book Antiqua" w:hAnsi="Book Antiqua" w:cs="Arial"/>
          <w:lang w:val="el-GR"/>
        </w:rPr>
        <w:t>ι</w:t>
      </w:r>
      <w:r w:rsidR="005333B1" w:rsidRPr="005333B1">
        <w:rPr>
          <w:rFonts w:ascii="Book Antiqua" w:hAnsi="Book Antiqua" w:cs="Arial"/>
          <w:lang w:val="el-GR"/>
        </w:rPr>
        <w:t xml:space="preserve"> αναλόγως και οι </w:t>
      </w:r>
      <w:proofErr w:type="spellStart"/>
      <w:r w:rsidR="005333B1">
        <w:rPr>
          <w:rFonts w:ascii="Book Antiqua" w:hAnsi="Book Antiqua" w:cs="Arial"/>
          <w:lang w:val="el-GR"/>
        </w:rPr>
        <w:t>προκύπτοντες</w:t>
      </w:r>
      <w:proofErr w:type="spellEnd"/>
      <w:r w:rsidR="005333B1">
        <w:rPr>
          <w:rFonts w:ascii="Book Antiqua" w:hAnsi="Book Antiqua" w:cs="Arial"/>
          <w:lang w:val="el-GR"/>
        </w:rPr>
        <w:t xml:space="preserve"> </w:t>
      </w:r>
      <w:r w:rsidR="005333B1" w:rsidRPr="005333B1">
        <w:rPr>
          <w:rFonts w:ascii="Book Antiqua" w:hAnsi="Book Antiqua" w:cs="Arial"/>
          <w:lang w:val="el-GR"/>
        </w:rPr>
        <w:t>τόκοι εκπρόθεσμης καταβολής</w:t>
      </w:r>
      <w:r w:rsidR="00DB6233">
        <w:rPr>
          <w:rFonts w:ascii="Book Antiqua" w:hAnsi="Book Antiqua" w:cs="Arial"/>
          <w:lang w:val="el-GR"/>
        </w:rPr>
        <w:t>.</w:t>
      </w:r>
      <w:r w:rsidRPr="005333B1">
        <w:rPr>
          <w:rFonts w:ascii="Book Antiqua" w:hAnsi="Book Antiqua" w:cs="Arial"/>
          <w:lang w:val="el-GR"/>
        </w:rPr>
        <w:t>»</w:t>
      </w:r>
    </w:p>
    <w:p w14:paraId="4E962737" w14:textId="77777777" w:rsidR="005333B1" w:rsidRPr="005333B1" w:rsidRDefault="005333B1" w:rsidP="005D3955">
      <w:pPr>
        <w:spacing w:line="360" w:lineRule="auto"/>
        <w:jc w:val="both"/>
        <w:rPr>
          <w:rFonts w:ascii="Book Antiqua" w:hAnsi="Book Antiqua" w:cs="Arial"/>
          <w:lang w:val="el-GR"/>
        </w:rPr>
      </w:pPr>
    </w:p>
    <w:p w14:paraId="0D9A5E08" w14:textId="77777777" w:rsidR="004673EE" w:rsidRPr="005D3955" w:rsidRDefault="004673EE" w:rsidP="005D3955">
      <w:pPr>
        <w:spacing w:after="0" w:line="360" w:lineRule="auto"/>
        <w:jc w:val="center"/>
        <w:rPr>
          <w:rFonts w:ascii="Book Antiqua" w:hAnsi="Book Antiqua" w:cs="Arial"/>
          <w:b/>
          <w:bCs/>
          <w:lang w:val="el-GR"/>
        </w:rPr>
      </w:pPr>
    </w:p>
    <w:p w14:paraId="2E67F39D" w14:textId="1439EF34" w:rsidR="00AE3A90" w:rsidRPr="005D3955" w:rsidRDefault="00AE3A90" w:rsidP="005D3955">
      <w:pPr>
        <w:spacing w:after="0" w:line="360" w:lineRule="auto"/>
        <w:jc w:val="center"/>
        <w:rPr>
          <w:rFonts w:ascii="Book Antiqua" w:hAnsi="Book Antiqua" w:cs="Arial"/>
          <w:b/>
          <w:bCs/>
          <w:u w:val="single"/>
          <w:lang w:val="el-GR"/>
        </w:rPr>
      </w:pPr>
      <w:r w:rsidRPr="005D3955">
        <w:rPr>
          <w:rFonts w:ascii="Book Antiqua" w:hAnsi="Book Antiqua" w:cs="Arial"/>
          <w:b/>
          <w:bCs/>
          <w:u w:val="single"/>
          <w:lang w:val="el-GR"/>
        </w:rPr>
        <w:t xml:space="preserve">Οι </w:t>
      </w:r>
      <w:proofErr w:type="spellStart"/>
      <w:r w:rsidRPr="005D3955">
        <w:rPr>
          <w:rFonts w:ascii="Book Antiqua" w:hAnsi="Book Antiqua" w:cs="Arial"/>
          <w:b/>
          <w:bCs/>
          <w:u w:val="single"/>
          <w:lang w:val="el-GR"/>
        </w:rPr>
        <w:t>προτείνοντες</w:t>
      </w:r>
      <w:proofErr w:type="spellEnd"/>
      <w:r w:rsidRPr="005D3955">
        <w:rPr>
          <w:rFonts w:ascii="Book Antiqua" w:hAnsi="Book Antiqua" w:cs="Arial"/>
          <w:b/>
          <w:bCs/>
          <w:u w:val="single"/>
          <w:lang w:val="el-GR"/>
        </w:rPr>
        <w:t xml:space="preserve"> Βουλευτές</w:t>
      </w:r>
    </w:p>
    <w:p w14:paraId="62E7369B" w14:textId="77777777" w:rsidR="00DC3285" w:rsidRPr="005D3955" w:rsidRDefault="00DC3285" w:rsidP="005D3955">
      <w:pPr>
        <w:spacing w:after="0" w:line="360" w:lineRule="auto"/>
        <w:jc w:val="center"/>
        <w:rPr>
          <w:rFonts w:ascii="Book Antiqua" w:hAnsi="Book Antiqua" w:cs="Arial"/>
          <w:b/>
          <w:bCs/>
          <w:u w:val="single"/>
          <w:lang w:val="el-GR"/>
        </w:rPr>
      </w:pPr>
    </w:p>
    <w:p w14:paraId="0D4AA213" w14:textId="3CEBA1E8" w:rsidR="001A1036" w:rsidRPr="005D3955" w:rsidRDefault="00DC3285" w:rsidP="008004B8">
      <w:pPr>
        <w:tabs>
          <w:tab w:val="left" w:pos="567"/>
          <w:tab w:val="left" w:pos="1134"/>
          <w:tab w:val="left" w:pos="1701"/>
        </w:tabs>
        <w:spacing w:after="0" w:line="360" w:lineRule="auto"/>
        <w:contextualSpacing/>
        <w:jc w:val="center"/>
        <w:rPr>
          <w:rFonts w:ascii="Book Antiqua" w:eastAsia="Arial" w:hAnsi="Book Antiqua" w:cs="Arial"/>
          <w:b/>
          <w:bCs/>
          <w:lang w:val="el-GR" w:eastAsia="el-GR"/>
        </w:rPr>
      </w:pPr>
      <w:r w:rsidRPr="005D3955">
        <w:rPr>
          <w:rFonts w:ascii="Book Antiqua" w:eastAsia="Arial" w:hAnsi="Book Antiqua" w:cs="Arial"/>
          <w:b/>
          <w:bCs/>
          <w:lang w:val="el-GR" w:eastAsia="el-GR"/>
        </w:rPr>
        <w:t>Κ</w:t>
      </w:r>
      <w:r w:rsidR="008004B8">
        <w:rPr>
          <w:rFonts w:ascii="Book Antiqua" w:eastAsia="Arial" w:hAnsi="Book Antiqua" w:cs="Arial"/>
          <w:b/>
          <w:bCs/>
          <w:lang w:val="el-GR" w:eastAsia="el-GR"/>
        </w:rPr>
        <w:t>ουκουλόπουλος Παρασκευάς (Πάρις)</w:t>
      </w:r>
    </w:p>
    <w:p w14:paraId="4A6424F6" w14:textId="77777777" w:rsidR="001A1036" w:rsidRDefault="001A1036" w:rsidP="005D3955">
      <w:pPr>
        <w:tabs>
          <w:tab w:val="left" w:pos="567"/>
          <w:tab w:val="left" w:pos="1134"/>
          <w:tab w:val="left" w:pos="1701"/>
        </w:tabs>
        <w:spacing w:after="0" w:line="276" w:lineRule="auto"/>
        <w:contextualSpacing/>
        <w:jc w:val="center"/>
        <w:rPr>
          <w:rFonts w:ascii="Book Antiqua" w:eastAsia="Arial" w:hAnsi="Book Antiqua" w:cs="Arial"/>
          <w:b/>
          <w:bCs/>
          <w:lang w:val="el-GR" w:eastAsia="el-GR"/>
        </w:rPr>
      </w:pPr>
      <w:bookmarkStart w:id="0" w:name="_GoBack"/>
      <w:bookmarkEnd w:id="0"/>
    </w:p>
    <w:p w14:paraId="5805CCEB" w14:textId="0ECE2F33" w:rsidR="001A1036" w:rsidRDefault="001A1036" w:rsidP="005D3955">
      <w:pPr>
        <w:tabs>
          <w:tab w:val="left" w:pos="567"/>
          <w:tab w:val="left" w:pos="1134"/>
          <w:tab w:val="left" w:pos="1701"/>
        </w:tabs>
        <w:spacing w:after="0" w:line="276" w:lineRule="auto"/>
        <w:contextualSpacing/>
        <w:jc w:val="center"/>
        <w:rPr>
          <w:rFonts w:ascii="Book Antiqua" w:eastAsia="Arial" w:hAnsi="Book Antiqua" w:cs="Arial"/>
          <w:b/>
          <w:bCs/>
          <w:lang w:val="el-GR" w:eastAsia="el-GR"/>
        </w:rPr>
      </w:pPr>
      <w:r>
        <w:rPr>
          <w:rFonts w:ascii="Book Antiqua" w:eastAsia="Arial" w:hAnsi="Book Antiqua" w:cs="Arial"/>
          <w:b/>
          <w:bCs/>
          <w:lang w:val="el-GR" w:eastAsia="el-GR"/>
        </w:rPr>
        <w:t>Αποστολάκη Ελένη- Μαρία (Μιλένα)</w:t>
      </w:r>
    </w:p>
    <w:p w14:paraId="16F575DF" w14:textId="77777777" w:rsidR="001A1036" w:rsidRDefault="001A1036" w:rsidP="005D3955">
      <w:pPr>
        <w:tabs>
          <w:tab w:val="left" w:pos="567"/>
          <w:tab w:val="left" w:pos="1134"/>
          <w:tab w:val="left" w:pos="1701"/>
        </w:tabs>
        <w:spacing w:after="0" w:line="276" w:lineRule="auto"/>
        <w:contextualSpacing/>
        <w:jc w:val="center"/>
        <w:rPr>
          <w:rFonts w:ascii="Book Antiqua" w:eastAsia="Arial" w:hAnsi="Book Antiqua" w:cs="Arial"/>
          <w:b/>
          <w:bCs/>
          <w:lang w:val="el-GR" w:eastAsia="el-GR"/>
        </w:rPr>
      </w:pPr>
    </w:p>
    <w:p w14:paraId="70384881" w14:textId="33425AF3" w:rsidR="001A1036" w:rsidRDefault="001A1036" w:rsidP="005D3955">
      <w:pPr>
        <w:tabs>
          <w:tab w:val="left" w:pos="567"/>
          <w:tab w:val="left" w:pos="1134"/>
          <w:tab w:val="left" w:pos="1701"/>
        </w:tabs>
        <w:spacing w:after="0" w:line="276" w:lineRule="auto"/>
        <w:contextualSpacing/>
        <w:jc w:val="center"/>
        <w:rPr>
          <w:rFonts w:ascii="Book Antiqua" w:eastAsia="Arial" w:hAnsi="Book Antiqua" w:cs="Arial"/>
          <w:b/>
          <w:bCs/>
          <w:lang w:val="el-GR" w:eastAsia="el-GR"/>
        </w:rPr>
      </w:pPr>
      <w:proofErr w:type="spellStart"/>
      <w:r>
        <w:rPr>
          <w:rFonts w:ascii="Book Antiqua" w:eastAsia="Arial" w:hAnsi="Book Antiqua" w:cs="Arial"/>
          <w:b/>
          <w:bCs/>
          <w:lang w:val="el-GR" w:eastAsia="el-GR"/>
        </w:rPr>
        <w:t>Βατσινά</w:t>
      </w:r>
      <w:proofErr w:type="spellEnd"/>
      <w:r>
        <w:rPr>
          <w:rFonts w:ascii="Book Antiqua" w:eastAsia="Arial" w:hAnsi="Book Antiqua" w:cs="Arial"/>
          <w:b/>
          <w:bCs/>
          <w:lang w:val="el-GR" w:eastAsia="el-GR"/>
        </w:rPr>
        <w:t xml:space="preserve"> Ελένη</w:t>
      </w:r>
    </w:p>
    <w:p w14:paraId="13A7DF1E" w14:textId="77777777" w:rsidR="001A1036" w:rsidRDefault="001A1036" w:rsidP="005D3955">
      <w:pPr>
        <w:tabs>
          <w:tab w:val="left" w:pos="567"/>
          <w:tab w:val="left" w:pos="1134"/>
          <w:tab w:val="left" w:pos="1701"/>
        </w:tabs>
        <w:spacing w:after="0" w:line="276" w:lineRule="auto"/>
        <w:contextualSpacing/>
        <w:jc w:val="center"/>
        <w:rPr>
          <w:rFonts w:ascii="Book Antiqua" w:eastAsia="Arial" w:hAnsi="Book Antiqua" w:cs="Arial"/>
          <w:b/>
          <w:bCs/>
          <w:lang w:val="el-GR" w:eastAsia="el-GR"/>
        </w:rPr>
      </w:pPr>
    </w:p>
    <w:p w14:paraId="5BA556AD" w14:textId="53DD63EE" w:rsidR="001A1036" w:rsidRDefault="001A1036" w:rsidP="005D3955">
      <w:pPr>
        <w:tabs>
          <w:tab w:val="left" w:pos="567"/>
          <w:tab w:val="left" w:pos="1134"/>
          <w:tab w:val="left" w:pos="1701"/>
        </w:tabs>
        <w:spacing w:after="0" w:line="276" w:lineRule="auto"/>
        <w:contextualSpacing/>
        <w:jc w:val="center"/>
        <w:rPr>
          <w:rFonts w:ascii="Book Antiqua" w:eastAsia="Arial" w:hAnsi="Book Antiqua" w:cs="Arial"/>
          <w:b/>
          <w:bCs/>
          <w:lang w:val="el-GR" w:eastAsia="el-GR"/>
        </w:rPr>
      </w:pPr>
      <w:proofErr w:type="spellStart"/>
      <w:r>
        <w:rPr>
          <w:rFonts w:ascii="Book Antiqua" w:eastAsia="Arial" w:hAnsi="Book Antiqua" w:cs="Arial"/>
          <w:b/>
          <w:bCs/>
          <w:lang w:val="el-GR" w:eastAsia="el-GR"/>
        </w:rPr>
        <w:t>Γερουλάνος</w:t>
      </w:r>
      <w:proofErr w:type="spellEnd"/>
      <w:r>
        <w:rPr>
          <w:rFonts w:ascii="Book Antiqua" w:eastAsia="Arial" w:hAnsi="Book Antiqua" w:cs="Arial"/>
          <w:b/>
          <w:bCs/>
          <w:lang w:val="el-GR" w:eastAsia="el-GR"/>
        </w:rPr>
        <w:t xml:space="preserve"> Παύλος</w:t>
      </w:r>
    </w:p>
    <w:p w14:paraId="6F4F8603" w14:textId="77777777" w:rsidR="008004B8" w:rsidRDefault="008004B8" w:rsidP="005D3955">
      <w:pPr>
        <w:tabs>
          <w:tab w:val="left" w:pos="567"/>
          <w:tab w:val="left" w:pos="1134"/>
          <w:tab w:val="left" w:pos="1701"/>
        </w:tabs>
        <w:spacing w:after="0" w:line="276" w:lineRule="auto"/>
        <w:contextualSpacing/>
        <w:jc w:val="center"/>
        <w:rPr>
          <w:rFonts w:ascii="Book Antiqua" w:eastAsia="Arial" w:hAnsi="Book Antiqua" w:cs="Arial"/>
          <w:b/>
          <w:bCs/>
          <w:lang w:val="el-GR" w:eastAsia="el-GR"/>
        </w:rPr>
      </w:pPr>
    </w:p>
    <w:p w14:paraId="302AAC75" w14:textId="77777777" w:rsidR="008004B8" w:rsidRDefault="008004B8" w:rsidP="008004B8">
      <w:pPr>
        <w:tabs>
          <w:tab w:val="left" w:pos="567"/>
          <w:tab w:val="left" w:pos="1134"/>
          <w:tab w:val="left" w:pos="1701"/>
        </w:tabs>
        <w:spacing w:after="0" w:line="276" w:lineRule="auto"/>
        <w:contextualSpacing/>
        <w:jc w:val="center"/>
        <w:rPr>
          <w:rFonts w:ascii="Book Antiqua" w:eastAsia="Arial" w:hAnsi="Book Antiqua" w:cs="Arial"/>
          <w:b/>
          <w:bCs/>
          <w:lang w:val="el-GR" w:eastAsia="el-GR"/>
        </w:rPr>
      </w:pPr>
      <w:proofErr w:type="spellStart"/>
      <w:r>
        <w:rPr>
          <w:rFonts w:ascii="Book Antiqua" w:eastAsia="Arial" w:hAnsi="Book Antiqua" w:cs="Arial"/>
          <w:b/>
          <w:bCs/>
          <w:lang w:val="el-GR" w:eastAsia="el-GR"/>
        </w:rPr>
        <w:t>Κατρίνης</w:t>
      </w:r>
      <w:proofErr w:type="spellEnd"/>
      <w:r>
        <w:rPr>
          <w:rFonts w:ascii="Book Antiqua" w:eastAsia="Arial" w:hAnsi="Book Antiqua" w:cs="Arial"/>
          <w:b/>
          <w:bCs/>
          <w:lang w:val="el-GR" w:eastAsia="el-GR"/>
        </w:rPr>
        <w:t xml:space="preserve"> Μιχάλης</w:t>
      </w:r>
    </w:p>
    <w:p w14:paraId="5FC1364C" w14:textId="77777777" w:rsidR="001A1036" w:rsidRDefault="001A1036" w:rsidP="005D3955">
      <w:pPr>
        <w:tabs>
          <w:tab w:val="left" w:pos="567"/>
          <w:tab w:val="left" w:pos="1134"/>
          <w:tab w:val="left" w:pos="1701"/>
        </w:tabs>
        <w:spacing w:after="0" w:line="276" w:lineRule="auto"/>
        <w:contextualSpacing/>
        <w:jc w:val="center"/>
        <w:rPr>
          <w:rFonts w:ascii="Book Antiqua" w:eastAsia="Arial" w:hAnsi="Book Antiqua" w:cs="Arial"/>
          <w:b/>
          <w:bCs/>
          <w:lang w:val="el-GR" w:eastAsia="el-GR"/>
        </w:rPr>
      </w:pPr>
    </w:p>
    <w:p w14:paraId="031588EB" w14:textId="1D15F405" w:rsidR="001A1036" w:rsidRDefault="001A1036" w:rsidP="005D3955">
      <w:pPr>
        <w:tabs>
          <w:tab w:val="left" w:pos="567"/>
          <w:tab w:val="left" w:pos="1134"/>
          <w:tab w:val="left" w:pos="1701"/>
        </w:tabs>
        <w:spacing w:after="0" w:line="276" w:lineRule="auto"/>
        <w:contextualSpacing/>
        <w:jc w:val="center"/>
        <w:rPr>
          <w:rFonts w:ascii="Book Antiqua" w:eastAsia="Arial" w:hAnsi="Book Antiqua" w:cs="Arial"/>
          <w:b/>
          <w:bCs/>
          <w:lang w:val="el-GR" w:eastAsia="el-GR"/>
        </w:rPr>
      </w:pPr>
      <w:proofErr w:type="spellStart"/>
      <w:r>
        <w:rPr>
          <w:rFonts w:ascii="Book Antiqua" w:eastAsia="Arial" w:hAnsi="Book Antiqua" w:cs="Arial"/>
          <w:b/>
          <w:bCs/>
          <w:lang w:val="el-GR" w:eastAsia="el-GR"/>
        </w:rPr>
        <w:t>Σταρακά</w:t>
      </w:r>
      <w:proofErr w:type="spellEnd"/>
      <w:r>
        <w:rPr>
          <w:rFonts w:ascii="Book Antiqua" w:eastAsia="Arial" w:hAnsi="Book Antiqua" w:cs="Arial"/>
          <w:b/>
          <w:bCs/>
          <w:lang w:val="el-GR" w:eastAsia="el-GR"/>
        </w:rPr>
        <w:t xml:space="preserve"> Χριστίνα</w:t>
      </w:r>
    </w:p>
    <w:p w14:paraId="6E3F1425" w14:textId="7EBFFB04" w:rsidR="001A1036" w:rsidRDefault="001A1036" w:rsidP="005D3955">
      <w:pPr>
        <w:tabs>
          <w:tab w:val="left" w:pos="567"/>
          <w:tab w:val="left" w:pos="1134"/>
          <w:tab w:val="left" w:pos="1701"/>
        </w:tabs>
        <w:spacing w:after="0" w:line="276" w:lineRule="auto"/>
        <w:contextualSpacing/>
        <w:jc w:val="center"/>
        <w:rPr>
          <w:rFonts w:ascii="Book Antiqua" w:eastAsia="Arial" w:hAnsi="Book Antiqua" w:cs="Arial"/>
          <w:b/>
          <w:bCs/>
          <w:lang w:val="el-GR" w:eastAsia="el-GR"/>
        </w:rPr>
      </w:pPr>
    </w:p>
    <w:p w14:paraId="260DCA61" w14:textId="77777777" w:rsidR="001A1036" w:rsidRPr="001A1036" w:rsidRDefault="001A1036" w:rsidP="005D3955">
      <w:pPr>
        <w:tabs>
          <w:tab w:val="left" w:pos="567"/>
          <w:tab w:val="left" w:pos="1134"/>
          <w:tab w:val="left" w:pos="1701"/>
        </w:tabs>
        <w:spacing w:after="0" w:line="276" w:lineRule="auto"/>
        <w:contextualSpacing/>
        <w:jc w:val="center"/>
        <w:rPr>
          <w:rFonts w:ascii="Book Antiqua" w:eastAsia="Arial" w:hAnsi="Book Antiqua" w:cs="Arial"/>
          <w:b/>
          <w:bCs/>
          <w:lang w:val="el-GR" w:eastAsia="el-GR"/>
        </w:rPr>
      </w:pPr>
    </w:p>
    <w:sectPr w:rsidR="001A1036" w:rsidRPr="001A1036" w:rsidSect="00C322B2">
      <w:footerReference w:type="default" r:id="rId7"/>
      <w:pgSz w:w="11907" w:h="16840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C0EBD" w14:textId="77777777" w:rsidR="00C322B2" w:rsidRDefault="00C322B2" w:rsidP="00F77F74">
      <w:pPr>
        <w:spacing w:after="0" w:line="240" w:lineRule="auto"/>
      </w:pPr>
      <w:r>
        <w:separator/>
      </w:r>
    </w:p>
  </w:endnote>
  <w:endnote w:type="continuationSeparator" w:id="0">
    <w:p w14:paraId="4DA3D902" w14:textId="77777777" w:rsidR="00C322B2" w:rsidRDefault="00C322B2" w:rsidP="00F7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el-GR"/>
      </w:rPr>
      <w:id w:val="-1594465586"/>
      <w:docPartObj>
        <w:docPartGallery w:val="Page Numbers (Bottom of Page)"/>
        <w:docPartUnique/>
      </w:docPartObj>
    </w:sdtPr>
    <w:sdtEndPr/>
    <w:sdtContent>
      <w:p w14:paraId="7A7409F8" w14:textId="0A6CEAD0" w:rsidR="005D3955" w:rsidRDefault="005D3955">
        <w:pPr>
          <w:pStyle w:val="a5"/>
          <w:jc w:val="center"/>
        </w:pPr>
        <w:r>
          <w:rPr>
            <w:lang w:val="el-GR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004B8" w:rsidRPr="008004B8">
          <w:rPr>
            <w:noProof/>
            <w:lang w:val="el-GR"/>
          </w:rPr>
          <w:t>2</w:t>
        </w:r>
        <w:r>
          <w:fldChar w:fldCharType="end"/>
        </w:r>
        <w:r>
          <w:rPr>
            <w:lang w:val="el-GR"/>
          </w:rPr>
          <w:t>]</w:t>
        </w:r>
      </w:p>
    </w:sdtContent>
  </w:sdt>
  <w:p w14:paraId="173CF667" w14:textId="77777777" w:rsidR="00F77F74" w:rsidRDefault="00F77F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F2DAD" w14:textId="77777777" w:rsidR="00C322B2" w:rsidRDefault="00C322B2" w:rsidP="00F77F74">
      <w:pPr>
        <w:spacing w:after="0" w:line="240" w:lineRule="auto"/>
      </w:pPr>
      <w:r>
        <w:separator/>
      </w:r>
    </w:p>
  </w:footnote>
  <w:footnote w:type="continuationSeparator" w:id="0">
    <w:p w14:paraId="574CBD33" w14:textId="77777777" w:rsidR="00C322B2" w:rsidRDefault="00C322B2" w:rsidP="00F77F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15"/>
    <w:rsid w:val="00086FA7"/>
    <w:rsid w:val="00087831"/>
    <w:rsid w:val="00104EEC"/>
    <w:rsid w:val="00174C1C"/>
    <w:rsid w:val="001A1036"/>
    <w:rsid w:val="001C5CE0"/>
    <w:rsid w:val="001E1729"/>
    <w:rsid w:val="002A0011"/>
    <w:rsid w:val="002A3833"/>
    <w:rsid w:val="002C2EB9"/>
    <w:rsid w:val="002C4577"/>
    <w:rsid w:val="00334409"/>
    <w:rsid w:val="003F0C3D"/>
    <w:rsid w:val="00403A70"/>
    <w:rsid w:val="00442CCF"/>
    <w:rsid w:val="00466580"/>
    <w:rsid w:val="004673EE"/>
    <w:rsid w:val="00484228"/>
    <w:rsid w:val="004B1F68"/>
    <w:rsid w:val="005333B1"/>
    <w:rsid w:val="005D3955"/>
    <w:rsid w:val="00613DC2"/>
    <w:rsid w:val="006417E1"/>
    <w:rsid w:val="00672940"/>
    <w:rsid w:val="00702CBE"/>
    <w:rsid w:val="007C5BB9"/>
    <w:rsid w:val="008004B8"/>
    <w:rsid w:val="00807761"/>
    <w:rsid w:val="00843625"/>
    <w:rsid w:val="00976EA8"/>
    <w:rsid w:val="009A6C3A"/>
    <w:rsid w:val="009C30C8"/>
    <w:rsid w:val="00A02979"/>
    <w:rsid w:val="00A63774"/>
    <w:rsid w:val="00A86380"/>
    <w:rsid w:val="00A871AB"/>
    <w:rsid w:val="00A927B6"/>
    <w:rsid w:val="00AD01EC"/>
    <w:rsid w:val="00AE3A90"/>
    <w:rsid w:val="00C322B2"/>
    <w:rsid w:val="00C43F8A"/>
    <w:rsid w:val="00CA6B78"/>
    <w:rsid w:val="00CE092E"/>
    <w:rsid w:val="00D14AE1"/>
    <w:rsid w:val="00D46BF4"/>
    <w:rsid w:val="00DB6233"/>
    <w:rsid w:val="00DC3285"/>
    <w:rsid w:val="00DE7A15"/>
    <w:rsid w:val="00E66591"/>
    <w:rsid w:val="00E70596"/>
    <w:rsid w:val="00EC4C7E"/>
    <w:rsid w:val="00ED5722"/>
    <w:rsid w:val="00EE564E"/>
    <w:rsid w:val="00F41B9A"/>
    <w:rsid w:val="00F77F74"/>
    <w:rsid w:val="00F81465"/>
    <w:rsid w:val="00FA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3EB4B"/>
  <w15:chartTrackingRefBased/>
  <w15:docId w15:val="{B4D58802-F07F-4B2E-BDD3-28B3CDD2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E7A15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DE7A15"/>
    <w:rPr>
      <w:color w:val="605E5C"/>
      <w:shd w:val="clear" w:color="auto" w:fill="E1DFDD"/>
    </w:rPr>
  </w:style>
  <w:style w:type="paragraph" w:styleId="a3">
    <w:name w:val="Balloon Text"/>
    <w:basedOn w:val="a"/>
    <w:link w:val="Char"/>
    <w:uiPriority w:val="99"/>
    <w:semiHidden/>
    <w:unhideWhenUsed/>
    <w:rsid w:val="002C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C4577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77F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F77F74"/>
  </w:style>
  <w:style w:type="paragraph" w:styleId="a5">
    <w:name w:val="footer"/>
    <w:basedOn w:val="a"/>
    <w:link w:val="Char1"/>
    <w:uiPriority w:val="99"/>
    <w:unhideWhenUsed/>
    <w:rsid w:val="00F77F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F77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9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8753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636834">
          <w:marLeft w:val="0"/>
          <w:marRight w:val="0"/>
          <w:marTop w:val="0"/>
          <w:marBottom w:val="150"/>
          <w:divBdr>
            <w:top w:val="single" w:sz="6" w:space="0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  <w:divsChild>
                    <w:div w:id="6225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14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61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0935">
          <w:marLeft w:val="0"/>
          <w:marRight w:val="0"/>
          <w:marTop w:val="0"/>
          <w:marBottom w:val="150"/>
          <w:divBdr>
            <w:top w:val="single" w:sz="6" w:space="0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  <w:divsChild>
                    <w:div w:id="14765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1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07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ΚΩΝΣΤΑΝΤΙΝΑ ΒΛΑΧΟΓΙΩΡΓΟΥ</dc:creator>
  <cp:keywords/>
  <dc:description/>
  <cp:lastModifiedBy>Δεδούση Παρασκευή</cp:lastModifiedBy>
  <cp:revision>16</cp:revision>
  <cp:lastPrinted>2023-12-05T19:25:00Z</cp:lastPrinted>
  <dcterms:created xsi:type="dcterms:W3CDTF">2024-04-16T07:49:00Z</dcterms:created>
  <dcterms:modified xsi:type="dcterms:W3CDTF">2024-04-17T09:03:00Z</dcterms:modified>
</cp:coreProperties>
</file>