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D2E50" w14:textId="77777777" w:rsidR="00A86380" w:rsidRPr="005D3955" w:rsidRDefault="00A86380" w:rsidP="005D3955">
      <w:pPr>
        <w:spacing w:after="0" w:line="360" w:lineRule="auto"/>
        <w:jc w:val="center"/>
        <w:rPr>
          <w:rFonts w:ascii="Book Antiqua" w:hAnsi="Book Antiqua" w:cs="Tahoma"/>
          <w:b/>
          <w:bCs/>
        </w:rPr>
      </w:pPr>
      <w:r w:rsidRPr="005D3955">
        <w:rPr>
          <w:rFonts w:ascii="Book Antiqua" w:hAnsi="Book Antiqua" w:cs="Tahoma"/>
          <w:b/>
          <w:bCs/>
          <w:noProof/>
          <w:lang w:val="el-GR" w:eastAsia="el-GR"/>
        </w:rPr>
        <w:drawing>
          <wp:inline distT="0" distB="0" distL="0" distR="0" wp14:anchorId="6CEE72EB" wp14:editId="4307D4BE">
            <wp:extent cx="1341755" cy="10382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pasok-kinima-allagis-logo.jpg"/>
                    <pic:cNvPicPr/>
                  </pic:nvPicPr>
                  <pic:blipFill>
                    <a:blip r:embed="rId6">
                      <a:extLst>
                        <a:ext uri="{28A0092B-C50C-407E-A947-70E740481C1C}">
                          <a14:useLocalDpi xmlns:a14="http://schemas.microsoft.com/office/drawing/2010/main" val="0"/>
                        </a:ext>
                      </a:extLst>
                    </a:blip>
                    <a:stretch>
                      <a:fillRect/>
                    </a:stretch>
                  </pic:blipFill>
                  <pic:spPr>
                    <a:xfrm>
                      <a:off x="0" y="0"/>
                      <a:ext cx="1364152" cy="1055555"/>
                    </a:xfrm>
                    <a:prstGeom prst="rect">
                      <a:avLst/>
                    </a:prstGeom>
                  </pic:spPr>
                </pic:pic>
              </a:graphicData>
            </a:graphic>
          </wp:inline>
        </w:drawing>
      </w:r>
    </w:p>
    <w:p w14:paraId="5DB68901" w14:textId="77777777" w:rsidR="00A86380" w:rsidRPr="005D3955" w:rsidRDefault="00A86380" w:rsidP="005D3955">
      <w:pPr>
        <w:spacing w:after="0" w:line="360" w:lineRule="auto"/>
        <w:jc w:val="center"/>
        <w:rPr>
          <w:rFonts w:ascii="Book Antiqua" w:eastAsia="Trebuchet MS" w:hAnsi="Book Antiqua" w:cs="Tahoma"/>
          <w:b/>
          <w:bCs/>
          <w:lang w:val="el-GR"/>
        </w:rPr>
      </w:pPr>
      <w:r w:rsidRPr="005D3955">
        <w:rPr>
          <w:rFonts w:ascii="Book Antiqua" w:hAnsi="Book Antiqua" w:cs="Tahoma"/>
          <w:b/>
          <w:bCs/>
          <w:lang w:val="el-GR"/>
        </w:rPr>
        <w:t>ΚΟΙΝΟΒΟΥΛΕΥΤΙΚΗ ΟΜΑΔΑ</w:t>
      </w:r>
    </w:p>
    <w:p w14:paraId="3EB2D251" w14:textId="77777777" w:rsidR="00A86380" w:rsidRPr="005D3955" w:rsidRDefault="00A86380" w:rsidP="005D3955">
      <w:pPr>
        <w:spacing w:after="0" w:line="360" w:lineRule="auto"/>
        <w:rPr>
          <w:rFonts w:ascii="Book Antiqua" w:eastAsia="Trebuchet MS" w:hAnsi="Book Antiqua" w:cs="Tahoma"/>
          <w:b/>
          <w:bCs/>
          <w:lang w:val="el-GR"/>
        </w:rPr>
      </w:pPr>
    </w:p>
    <w:p w14:paraId="6D3B36EE" w14:textId="0063708F" w:rsidR="00A86380" w:rsidRPr="005D3955" w:rsidRDefault="0082264E" w:rsidP="00401939">
      <w:pPr>
        <w:spacing w:after="0" w:line="360" w:lineRule="auto"/>
        <w:ind w:left="6480"/>
        <w:jc w:val="center"/>
        <w:rPr>
          <w:rFonts w:ascii="Book Antiqua" w:eastAsia="Trebuchet MS" w:hAnsi="Book Antiqua" w:cs="Arial"/>
          <w:lang w:val="el-GR"/>
        </w:rPr>
      </w:pPr>
      <w:r>
        <w:rPr>
          <w:rFonts w:ascii="Book Antiqua" w:hAnsi="Book Antiqua" w:cs="Arial"/>
          <w:lang w:val="el-GR"/>
        </w:rPr>
        <w:t>Αθήνα</w:t>
      </w:r>
      <w:r w:rsidR="00400A46">
        <w:rPr>
          <w:rFonts w:ascii="Book Antiqua" w:hAnsi="Book Antiqua" w:cs="Arial"/>
          <w:lang w:val="el-GR"/>
        </w:rPr>
        <w:t>, 1</w:t>
      </w:r>
      <w:r>
        <w:rPr>
          <w:rFonts w:ascii="Book Antiqua" w:hAnsi="Book Antiqua" w:cs="Arial"/>
          <w:lang w:val="el-GR"/>
        </w:rPr>
        <w:t>7</w:t>
      </w:r>
      <w:r w:rsidR="00A86380" w:rsidRPr="005D3955">
        <w:rPr>
          <w:rFonts w:ascii="Book Antiqua" w:hAnsi="Book Antiqua" w:cs="Arial"/>
          <w:lang w:val="el-GR"/>
        </w:rPr>
        <w:t xml:space="preserve"> </w:t>
      </w:r>
      <w:r w:rsidR="005D3955" w:rsidRPr="005D3955">
        <w:rPr>
          <w:rFonts w:ascii="Book Antiqua" w:hAnsi="Book Antiqua" w:cs="Arial"/>
          <w:lang w:val="el-GR"/>
        </w:rPr>
        <w:t>Απριλ</w:t>
      </w:r>
      <w:r w:rsidR="00A86380" w:rsidRPr="005D3955">
        <w:rPr>
          <w:rFonts w:ascii="Book Antiqua" w:hAnsi="Book Antiqua" w:cs="Arial"/>
          <w:lang w:val="el-GR"/>
        </w:rPr>
        <w:t>ίου 202</w:t>
      </w:r>
      <w:r w:rsidR="005D3955" w:rsidRPr="005D3955">
        <w:rPr>
          <w:rFonts w:ascii="Book Antiqua" w:hAnsi="Book Antiqua" w:cs="Arial"/>
          <w:lang w:val="el-GR"/>
        </w:rPr>
        <w:t>4</w:t>
      </w:r>
    </w:p>
    <w:p w14:paraId="74C28919" w14:textId="77777777" w:rsidR="00A86380" w:rsidRPr="00FB25D8" w:rsidRDefault="00A86380" w:rsidP="005D3955">
      <w:pPr>
        <w:spacing w:after="0" w:line="360" w:lineRule="auto"/>
        <w:jc w:val="center"/>
        <w:rPr>
          <w:rFonts w:ascii="Book Antiqua" w:hAnsi="Book Antiqua" w:cs="Arial"/>
          <w:b/>
          <w:u w:val="single"/>
          <w:lang w:val="el-GR"/>
        </w:rPr>
      </w:pPr>
    </w:p>
    <w:p w14:paraId="661273B9" w14:textId="77777777" w:rsidR="00A86380" w:rsidRPr="005D3955" w:rsidRDefault="00A86380" w:rsidP="005D3955">
      <w:pPr>
        <w:spacing w:after="0" w:line="360" w:lineRule="auto"/>
        <w:jc w:val="center"/>
        <w:rPr>
          <w:rFonts w:ascii="Book Antiqua" w:hAnsi="Book Antiqua" w:cs="Arial"/>
          <w:b/>
          <w:bCs/>
          <w:lang w:val="el-GR"/>
        </w:rPr>
      </w:pPr>
      <w:r w:rsidRPr="005D3955">
        <w:rPr>
          <w:rFonts w:ascii="Book Antiqua" w:hAnsi="Book Antiqua" w:cs="Arial"/>
          <w:b/>
          <w:bCs/>
          <w:lang w:val="el-GR"/>
        </w:rPr>
        <w:t xml:space="preserve">ΤΡΟΠΟΛΟΓΙΑ </w:t>
      </w:r>
    </w:p>
    <w:p w14:paraId="667B926F" w14:textId="2CF85123" w:rsidR="00A86380" w:rsidRPr="005D3955" w:rsidRDefault="0028676D" w:rsidP="0028676D">
      <w:pPr>
        <w:tabs>
          <w:tab w:val="left" w:pos="-567"/>
          <w:tab w:val="left" w:pos="-284"/>
        </w:tabs>
        <w:spacing w:line="360" w:lineRule="auto"/>
        <w:jc w:val="both"/>
        <w:rPr>
          <w:rFonts w:ascii="Book Antiqua" w:hAnsi="Book Antiqua" w:cs="Arial"/>
          <w:bCs/>
          <w:lang w:val="el-GR"/>
        </w:rPr>
      </w:pPr>
      <w:r>
        <w:rPr>
          <w:rFonts w:ascii="Book Antiqua" w:hAnsi="Book Antiqua" w:cs="Arial"/>
          <w:bCs/>
          <w:lang w:val="el-GR"/>
        </w:rPr>
        <w:t>σ</w:t>
      </w:r>
      <w:r w:rsidR="00A86380" w:rsidRPr="005D3955">
        <w:rPr>
          <w:rFonts w:ascii="Book Antiqua" w:hAnsi="Book Antiqua" w:cs="Arial"/>
          <w:bCs/>
          <w:lang w:val="el-GR"/>
        </w:rPr>
        <w:t>το σχέδιο νόμου του Υπουργείου Εθνικής Οικονομίας και Οικονομικών</w:t>
      </w:r>
      <w:r w:rsidR="00400A46">
        <w:rPr>
          <w:rFonts w:ascii="Book Antiqua" w:hAnsi="Book Antiqua" w:cs="Arial"/>
          <w:bCs/>
          <w:lang w:val="el-GR"/>
        </w:rPr>
        <w:t xml:space="preserve"> </w:t>
      </w:r>
      <w:r w:rsidR="00A86380" w:rsidRPr="005D3955">
        <w:rPr>
          <w:rFonts w:ascii="Book Antiqua" w:hAnsi="Book Antiqua" w:cs="Arial"/>
          <w:bCs/>
          <w:lang w:val="el-GR"/>
        </w:rPr>
        <w:t>«</w:t>
      </w:r>
      <w:r w:rsidR="005D3955" w:rsidRPr="005D3955">
        <w:rPr>
          <w:rFonts w:ascii="Book Antiqua" w:hAnsi="Book Antiqua" w:cs="Arial"/>
          <w:bCs/>
          <w:i/>
          <w:iCs/>
          <w:lang w:val="el-GR"/>
        </w:rPr>
        <w:t>Κώδικας Φορολογικής Διαδικασίας και άλλες διατάξεις - Συνταξιοδοτική διάταξη</w:t>
      </w:r>
      <w:r w:rsidR="00A86380" w:rsidRPr="005D3955">
        <w:rPr>
          <w:rFonts w:ascii="Book Antiqua" w:hAnsi="Book Antiqua" w:cs="Arial"/>
          <w:bCs/>
          <w:lang w:val="el-GR"/>
        </w:rPr>
        <w:t>»</w:t>
      </w:r>
    </w:p>
    <w:p w14:paraId="3A6C0C73" w14:textId="77777777" w:rsidR="00B70D3D" w:rsidRDefault="00B70D3D" w:rsidP="00FB25D8">
      <w:pPr>
        <w:spacing w:line="360" w:lineRule="auto"/>
        <w:jc w:val="both"/>
        <w:rPr>
          <w:rFonts w:ascii="Book Antiqua" w:hAnsi="Book Antiqua" w:cs="Arial"/>
          <w:b/>
          <w:bCs/>
          <w:u w:val="single"/>
          <w:lang w:val="el-GR"/>
        </w:rPr>
      </w:pPr>
    </w:p>
    <w:p w14:paraId="78D6064D" w14:textId="28F3F757" w:rsidR="00FB25D8" w:rsidRPr="00FB25D8" w:rsidRDefault="00A86380" w:rsidP="00A30DCF">
      <w:pPr>
        <w:spacing w:line="360" w:lineRule="auto"/>
        <w:jc w:val="center"/>
        <w:rPr>
          <w:rFonts w:ascii="Book Antiqua" w:hAnsi="Book Antiqua" w:cs="Arial"/>
          <w:b/>
          <w:bCs/>
          <w:lang w:val="el-GR"/>
        </w:rPr>
      </w:pPr>
      <w:r w:rsidRPr="005D3955">
        <w:rPr>
          <w:rFonts w:ascii="Book Antiqua" w:hAnsi="Book Antiqua" w:cs="Arial"/>
          <w:b/>
          <w:bCs/>
          <w:u w:val="single"/>
          <w:lang w:val="el-GR"/>
        </w:rPr>
        <w:t>Θέμα</w:t>
      </w:r>
      <w:r w:rsidRPr="005D3955">
        <w:rPr>
          <w:rFonts w:ascii="Book Antiqua" w:hAnsi="Book Antiqua" w:cs="Arial"/>
          <w:b/>
          <w:bCs/>
          <w:lang w:val="el-GR"/>
        </w:rPr>
        <w:t xml:space="preserve">: </w:t>
      </w:r>
      <w:r w:rsidR="00FB25D8" w:rsidRPr="00FB25D8">
        <w:rPr>
          <w:rFonts w:ascii="Book Antiqua" w:hAnsi="Book Antiqua" w:cs="Arial"/>
          <w:b/>
          <w:bCs/>
          <w:lang w:val="el-GR"/>
        </w:rPr>
        <w:t>«</w:t>
      </w:r>
      <w:r w:rsidR="00607B22">
        <w:rPr>
          <w:rFonts w:ascii="Book Antiqua" w:hAnsi="Book Antiqua" w:cs="Arial"/>
          <w:b/>
          <w:bCs/>
          <w:lang w:val="el-GR"/>
        </w:rPr>
        <w:t>Π</w:t>
      </w:r>
      <w:r w:rsidR="00FB25D8" w:rsidRPr="00FB25D8">
        <w:rPr>
          <w:rFonts w:ascii="Book Antiqua" w:hAnsi="Book Antiqua" w:cs="Arial"/>
          <w:b/>
          <w:bCs/>
          <w:lang w:val="el-GR"/>
        </w:rPr>
        <w:t xml:space="preserve">αράταση </w:t>
      </w:r>
      <w:r w:rsidR="00350CBF">
        <w:rPr>
          <w:rFonts w:ascii="Book Antiqua" w:hAnsi="Book Antiqua" w:cs="Arial"/>
          <w:b/>
          <w:bCs/>
          <w:lang w:val="el-GR"/>
        </w:rPr>
        <w:t xml:space="preserve">της απαλλαγής </w:t>
      </w:r>
      <w:r w:rsidR="00A30DCF">
        <w:rPr>
          <w:rFonts w:ascii="Book Antiqua" w:hAnsi="Book Antiqua" w:cs="Arial"/>
          <w:b/>
          <w:bCs/>
          <w:lang w:val="el-GR"/>
        </w:rPr>
        <w:t>της</w:t>
      </w:r>
      <w:r w:rsidR="00A30DCF" w:rsidRPr="00A30DCF">
        <w:rPr>
          <w:rFonts w:ascii="Book Antiqua" w:hAnsi="Book Antiqua" w:cs="Arial"/>
          <w:b/>
          <w:bCs/>
          <w:lang w:val="el-GR"/>
        </w:rPr>
        <w:t xml:space="preserve"> παρ.</w:t>
      </w:r>
      <w:r w:rsidR="00234609">
        <w:rPr>
          <w:rFonts w:ascii="Book Antiqua" w:hAnsi="Book Antiqua" w:cs="Arial"/>
          <w:b/>
          <w:bCs/>
          <w:lang w:val="el-GR"/>
        </w:rPr>
        <w:t xml:space="preserve"> </w:t>
      </w:r>
      <w:r w:rsidR="00A30DCF" w:rsidRPr="00A30DCF">
        <w:rPr>
          <w:rFonts w:ascii="Book Antiqua" w:hAnsi="Book Antiqua" w:cs="Arial"/>
          <w:b/>
          <w:bCs/>
          <w:lang w:val="el-GR"/>
        </w:rPr>
        <w:t>7</w:t>
      </w:r>
      <w:r w:rsidR="00EB70E7">
        <w:rPr>
          <w:rFonts w:ascii="Book Antiqua" w:hAnsi="Book Antiqua" w:cs="Arial"/>
          <w:b/>
          <w:bCs/>
          <w:lang w:val="el-GR"/>
        </w:rPr>
        <w:t>Α</w:t>
      </w:r>
      <w:r w:rsidR="00A30DCF" w:rsidRPr="00A30DCF">
        <w:rPr>
          <w:rFonts w:ascii="Book Antiqua" w:hAnsi="Book Antiqua" w:cs="Arial"/>
          <w:b/>
          <w:bCs/>
          <w:lang w:val="el-GR"/>
        </w:rPr>
        <w:t xml:space="preserve"> άρθρου 3 ν.</w:t>
      </w:r>
      <w:r w:rsidR="00A30DCF">
        <w:rPr>
          <w:rFonts w:ascii="Book Antiqua" w:hAnsi="Book Antiqua" w:cs="Arial"/>
          <w:b/>
          <w:bCs/>
          <w:lang w:val="el-GR"/>
        </w:rPr>
        <w:t xml:space="preserve"> </w:t>
      </w:r>
      <w:r w:rsidR="00A30DCF" w:rsidRPr="00A30DCF">
        <w:rPr>
          <w:rFonts w:ascii="Book Antiqua" w:hAnsi="Book Antiqua" w:cs="Arial"/>
          <w:b/>
          <w:bCs/>
          <w:lang w:val="el-GR"/>
        </w:rPr>
        <w:t>4223/2013</w:t>
      </w:r>
      <w:r w:rsidR="00A30DCF">
        <w:rPr>
          <w:rFonts w:ascii="Book Antiqua" w:hAnsi="Book Antiqua" w:cs="Arial"/>
          <w:b/>
          <w:bCs/>
          <w:lang w:val="el-GR"/>
        </w:rPr>
        <w:t xml:space="preserve"> </w:t>
      </w:r>
      <w:r w:rsidR="00A30DCF" w:rsidRPr="00A30DCF">
        <w:rPr>
          <w:rFonts w:ascii="Book Antiqua" w:hAnsi="Book Antiqua" w:cs="Arial"/>
          <w:b/>
          <w:bCs/>
          <w:lang w:val="el-GR"/>
        </w:rPr>
        <w:t xml:space="preserve">για </w:t>
      </w:r>
      <w:r w:rsidR="00056BCD">
        <w:rPr>
          <w:rFonts w:ascii="Book Antiqua" w:hAnsi="Book Antiqua" w:cs="Arial"/>
          <w:b/>
          <w:bCs/>
          <w:lang w:val="el-GR"/>
        </w:rPr>
        <w:t xml:space="preserve">συγκεκριμένους </w:t>
      </w:r>
      <w:r w:rsidR="00F8401C">
        <w:rPr>
          <w:rFonts w:ascii="Book Antiqua" w:hAnsi="Book Antiqua" w:cs="Arial"/>
          <w:b/>
          <w:bCs/>
          <w:lang w:val="el-GR"/>
        </w:rPr>
        <w:t xml:space="preserve">οικισμούς </w:t>
      </w:r>
      <w:r w:rsidR="00ED5615">
        <w:rPr>
          <w:rFonts w:ascii="Book Antiqua" w:hAnsi="Book Antiqua" w:cs="Arial"/>
          <w:b/>
          <w:bCs/>
          <w:lang w:val="el-GR"/>
        </w:rPr>
        <w:t>της Δυτικής Μακεδονίας</w:t>
      </w:r>
      <w:r w:rsidR="00FB25D8" w:rsidRPr="00FB25D8">
        <w:rPr>
          <w:rFonts w:ascii="Book Antiqua" w:hAnsi="Book Antiqua" w:cs="Arial"/>
          <w:b/>
          <w:bCs/>
          <w:lang w:val="el-GR"/>
        </w:rPr>
        <w:t>»</w:t>
      </w:r>
    </w:p>
    <w:p w14:paraId="6D97654C" w14:textId="77777777" w:rsidR="00B70D3D" w:rsidRDefault="00B70D3D" w:rsidP="005D3955">
      <w:pPr>
        <w:spacing w:after="0" w:line="360" w:lineRule="auto"/>
        <w:jc w:val="center"/>
        <w:rPr>
          <w:rFonts w:ascii="Book Antiqua" w:hAnsi="Book Antiqua" w:cs="Arial"/>
          <w:b/>
          <w:bCs/>
          <w:i/>
          <w:iCs/>
          <w:lang w:val="el-GR"/>
        </w:rPr>
      </w:pPr>
    </w:p>
    <w:p w14:paraId="57F1EC6E" w14:textId="28FF84D3" w:rsidR="00A86380" w:rsidRPr="00FB25D8" w:rsidRDefault="00FB25D8" w:rsidP="005D3955">
      <w:pPr>
        <w:spacing w:after="0" w:line="360" w:lineRule="auto"/>
        <w:jc w:val="center"/>
        <w:rPr>
          <w:rFonts w:ascii="Book Antiqua" w:hAnsi="Book Antiqua" w:cs="Arial"/>
          <w:b/>
          <w:bCs/>
          <w:i/>
          <w:iCs/>
          <w:lang w:val="el-GR"/>
        </w:rPr>
      </w:pPr>
      <w:r w:rsidRPr="00FB25D8">
        <w:rPr>
          <w:rFonts w:ascii="Book Antiqua" w:hAnsi="Book Antiqua" w:cs="Arial"/>
          <w:b/>
          <w:bCs/>
          <w:i/>
          <w:iCs/>
          <w:lang w:val="el-GR"/>
        </w:rPr>
        <w:t>ΑΙΤΙΟΛΟΓΙΚΗ ΕΚΘΕΣΗ</w:t>
      </w:r>
    </w:p>
    <w:p w14:paraId="627398F7" w14:textId="77777777" w:rsidR="00056BCD" w:rsidRDefault="00D71B23" w:rsidP="00056BCD">
      <w:pPr>
        <w:spacing w:after="120" w:line="360" w:lineRule="auto"/>
        <w:ind w:firstLine="720"/>
        <w:jc w:val="both"/>
        <w:rPr>
          <w:rFonts w:ascii="Book Antiqua" w:hAnsi="Book Antiqua" w:cs="Calibri"/>
          <w:bCs/>
          <w:lang w:val="el-GR"/>
        </w:rPr>
      </w:pPr>
      <w:r>
        <w:rPr>
          <w:rFonts w:ascii="Book Antiqua" w:hAnsi="Book Antiqua" w:cs="Calibri"/>
          <w:bCs/>
          <w:lang w:val="el-GR"/>
        </w:rPr>
        <w:t xml:space="preserve">Με την προτεινόμενη ρύθμιση παρατείνεται και για το έτος 2024 </w:t>
      </w:r>
      <w:r w:rsidR="00145D55">
        <w:rPr>
          <w:rFonts w:ascii="Book Antiqua" w:hAnsi="Book Antiqua" w:cs="Calibri"/>
          <w:bCs/>
          <w:lang w:val="el-GR"/>
        </w:rPr>
        <w:t>η εφαρμογή της παραγράφου 7</w:t>
      </w:r>
      <w:r w:rsidR="00EB70E7">
        <w:rPr>
          <w:rFonts w:ascii="Book Antiqua" w:hAnsi="Book Antiqua" w:cs="Calibri"/>
          <w:bCs/>
          <w:lang w:val="el-GR"/>
        </w:rPr>
        <w:t>Α</w:t>
      </w:r>
      <w:r w:rsidR="00145D55">
        <w:rPr>
          <w:rFonts w:ascii="Book Antiqua" w:hAnsi="Book Antiqua" w:cs="Calibri"/>
          <w:bCs/>
          <w:lang w:val="el-GR"/>
        </w:rPr>
        <w:t xml:space="preserve"> του άρθρου 3 του ν. 4223/2013</w:t>
      </w:r>
      <w:r w:rsidR="00993C04">
        <w:rPr>
          <w:rFonts w:ascii="Book Antiqua" w:hAnsi="Book Antiqua" w:cs="Calibri"/>
          <w:bCs/>
          <w:lang w:val="el-GR"/>
        </w:rPr>
        <w:t xml:space="preserve"> (Α’ 287)</w:t>
      </w:r>
      <w:r w:rsidR="00145D55">
        <w:rPr>
          <w:rFonts w:ascii="Book Antiqua" w:hAnsi="Book Antiqua" w:cs="Calibri"/>
          <w:bCs/>
          <w:lang w:val="el-GR"/>
        </w:rPr>
        <w:t xml:space="preserve">, ήτοι η απαλλαγή από τον </w:t>
      </w:r>
      <w:r w:rsidR="00A30DCF" w:rsidRPr="00A30DCF">
        <w:rPr>
          <w:rFonts w:ascii="Book Antiqua" w:hAnsi="Book Antiqua" w:cs="Calibri"/>
          <w:bCs/>
          <w:lang w:val="el-GR"/>
        </w:rPr>
        <w:t xml:space="preserve">Ενιαίο Φόρο Ιδιοκτησίας Ακινήτων (ΕΝ.Φ.Ι.Α.) </w:t>
      </w:r>
      <w:r w:rsidR="00A30DCF">
        <w:rPr>
          <w:rFonts w:ascii="Book Antiqua" w:hAnsi="Book Antiqua" w:cs="Calibri"/>
          <w:bCs/>
          <w:lang w:val="el-GR"/>
        </w:rPr>
        <w:t>γ</w:t>
      </w:r>
      <w:r w:rsidR="00145D55">
        <w:rPr>
          <w:rFonts w:ascii="Book Antiqua" w:hAnsi="Book Antiqua" w:cs="Calibri"/>
          <w:bCs/>
          <w:lang w:val="el-GR"/>
        </w:rPr>
        <w:t xml:space="preserve">ια </w:t>
      </w:r>
      <w:r w:rsidR="00056BCD">
        <w:rPr>
          <w:rFonts w:ascii="Book Antiqua" w:hAnsi="Book Antiqua" w:cs="Calibri"/>
          <w:bCs/>
          <w:lang w:val="el-GR"/>
        </w:rPr>
        <w:t>τα ακίνητα εντός συγκεκριμένων -</w:t>
      </w:r>
      <w:r w:rsidR="00056BCD" w:rsidRPr="00E601EF">
        <w:rPr>
          <w:rFonts w:ascii="Book Antiqua" w:hAnsi="Book Antiqua" w:cs="Calibri"/>
          <w:b/>
          <w:lang w:val="el-GR"/>
        </w:rPr>
        <w:t>υπό αναγκαστική απαλλοτρίωση, πολεοδομικά ανενεργών ή μεταφερόμενων</w:t>
      </w:r>
      <w:r w:rsidR="00056BCD">
        <w:rPr>
          <w:rFonts w:ascii="Book Antiqua" w:hAnsi="Book Antiqua" w:cs="Calibri"/>
          <w:bCs/>
          <w:lang w:val="el-GR"/>
        </w:rPr>
        <w:t>- οικισμών και κοινοτήτων στις</w:t>
      </w:r>
      <w:r w:rsidR="00F8401C">
        <w:rPr>
          <w:rFonts w:ascii="Book Antiqua" w:hAnsi="Book Antiqua" w:cs="Calibri"/>
          <w:bCs/>
          <w:lang w:val="el-GR"/>
        </w:rPr>
        <w:t xml:space="preserve"> Περιφερειακ</w:t>
      </w:r>
      <w:r w:rsidR="00056BCD">
        <w:rPr>
          <w:rFonts w:ascii="Book Antiqua" w:hAnsi="Book Antiqua" w:cs="Calibri"/>
          <w:bCs/>
          <w:lang w:val="el-GR"/>
        </w:rPr>
        <w:t>ές</w:t>
      </w:r>
      <w:r w:rsidR="00F8401C">
        <w:rPr>
          <w:rFonts w:ascii="Book Antiqua" w:hAnsi="Book Antiqua" w:cs="Calibri"/>
          <w:bCs/>
          <w:lang w:val="el-GR"/>
        </w:rPr>
        <w:t xml:space="preserve"> Εν</w:t>
      </w:r>
      <w:r w:rsidR="00056BCD">
        <w:rPr>
          <w:rFonts w:ascii="Book Antiqua" w:hAnsi="Book Antiqua" w:cs="Calibri"/>
          <w:bCs/>
          <w:lang w:val="el-GR"/>
        </w:rPr>
        <w:t xml:space="preserve">ότητες </w:t>
      </w:r>
      <w:r w:rsidR="00F8401C">
        <w:rPr>
          <w:rFonts w:ascii="Book Antiqua" w:hAnsi="Book Antiqua" w:cs="Calibri"/>
          <w:bCs/>
          <w:lang w:val="el-GR"/>
        </w:rPr>
        <w:t>Κοζάνης, Φλώρινας και Γρεβενών</w:t>
      </w:r>
      <w:r w:rsidR="00056BCD">
        <w:rPr>
          <w:rFonts w:ascii="Book Antiqua" w:hAnsi="Book Antiqua" w:cs="Calibri"/>
          <w:bCs/>
          <w:lang w:val="el-GR"/>
        </w:rPr>
        <w:t xml:space="preserve"> της Περιφέρειας Δυτικής Μακεδονίας</w:t>
      </w:r>
      <w:r w:rsidR="00F8401C">
        <w:rPr>
          <w:rFonts w:ascii="Book Antiqua" w:hAnsi="Book Antiqua" w:cs="Calibri"/>
          <w:bCs/>
          <w:lang w:val="el-GR"/>
        </w:rPr>
        <w:t>.</w:t>
      </w:r>
    </w:p>
    <w:p w14:paraId="74689F2A" w14:textId="410CE40C" w:rsidR="00F8401C" w:rsidRDefault="00056BCD" w:rsidP="00056BCD">
      <w:pPr>
        <w:spacing w:after="120" w:line="360" w:lineRule="auto"/>
        <w:ind w:firstLine="720"/>
        <w:jc w:val="both"/>
        <w:rPr>
          <w:rFonts w:ascii="Book Antiqua" w:hAnsi="Book Antiqua" w:cs="Calibri"/>
          <w:bCs/>
          <w:lang w:val="el-GR"/>
        </w:rPr>
      </w:pPr>
      <w:r>
        <w:rPr>
          <w:rFonts w:ascii="Book Antiqua" w:hAnsi="Book Antiqua" w:cs="Calibri"/>
          <w:bCs/>
          <w:lang w:val="el-GR"/>
        </w:rPr>
        <w:t>Αναλυτικότερα, υ</w:t>
      </w:r>
      <w:r w:rsidR="00145D55">
        <w:rPr>
          <w:rFonts w:ascii="Book Antiqua" w:hAnsi="Book Antiqua" w:cs="Calibri"/>
          <w:bCs/>
          <w:lang w:val="el-GR"/>
        </w:rPr>
        <w:t>πενθυμίζεται ότι η παράγραφος 7</w:t>
      </w:r>
      <w:r w:rsidR="00EB70E7">
        <w:rPr>
          <w:rFonts w:ascii="Book Antiqua" w:hAnsi="Book Antiqua" w:cs="Calibri"/>
          <w:bCs/>
          <w:lang w:val="el-GR"/>
        </w:rPr>
        <w:t>Α</w:t>
      </w:r>
      <w:r w:rsidR="00145D55">
        <w:rPr>
          <w:rFonts w:ascii="Book Antiqua" w:hAnsi="Book Antiqua" w:cs="Calibri"/>
          <w:bCs/>
          <w:lang w:val="el-GR"/>
        </w:rPr>
        <w:t xml:space="preserve"> προστέθηκε στο άρθρο 3 του ν.4223/2013 (Α’ 287) με το άρθρο </w:t>
      </w:r>
      <w:r w:rsidR="00EB70E7">
        <w:rPr>
          <w:rFonts w:ascii="Book Antiqua" w:hAnsi="Book Antiqua" w:cs="Calibri"/>
          <w:bCs/>
          <w:lang w:val="el-GR"/>
        </w:rPr>
        <w:t>154</w:t>
      </w:r>
      <w:r w:rsidR="00145D55">
        <w:rPr>
          <w:rFonts w:ascii="Book Antiqua" w:hAnsi="Book Antiqua" w:cs="Calibri"/>
          <w:bCs/>
          <w:lang w:val="el-GR"/>
        </w:rPr>
        <w:t xml:space="preserve"> του ν. </w:t>
      </w:r>
      <w:r w:rsidR="00145D55" w:rsidRPr="00E601EF">
        <w:rPr>
          <w:rFonts w:ascii="Book Antiqua" w:hAnsi="Book Antiqua" w:cs="Calibri"/>
          <w:b/>
          <w:lang w:val="el-GR"/>
        </w:rPr>
        <w:t>48</w:t>
      </w:r>
      <w:r w:rsidR="00EB70E7" w:rsidRPr="00E601EF">
        <w:rPr>
          <w:rFonts w:ascii="Book Antiqua" w:hAnsi="Book Antiqua" w:cs="Calibri"/>
          <w:b/>
          <w:lang w:val="el-GR"/>
        </w:rPr>
        <w:t>08</w:t>
      </w:r>
      <w:r w:rsidR="00145D55" w:rsidRPr="00E601EF">
        <w:rPr>
          <w:rFonts w:ascii="Book Antiqua" w:hAnsi="Book Antiqua" w:cs="Calibri"/>
          <w:b/>
          <w:lang w:val="el-GR"/>
        </w:rPr>
        <w:t>/2021</w:t>
      </w:r>
      <w:r w:rsidR="00B70D3D">
        <w:rPr>
          <w:rFonts w:ascii="Book Antiqua" w:hAnsi="Book Antiqua" w:cs="Calibri"/>
          <w:bCs/>
          <w:lang w:val="el-GR"/>
        </w:rPr>
        <w:t xml:space="preserve"> </w:t>
      </w:r>
      <w:r w:rsidR="00993C04">
        <w:rPr>
          <w:rFonts w:ascii="Book Antiqua" w:hAnsi="Book Antiqua" w:cs="Calibri"/>
          <w:bCs/>
          <w:lang w:val="el-GR"/>
        </w:rPr>
        <w:t xml:space="preserve">(Α’ 178) </w:t>
      </w:r>
      <w:r w:rsidR="00B70D3D">
        <w:rPr>
          <w:rFonts w:ascii="Book Antiqua" w:hAnsi="Book Antiqua" w:cs="Calibri"/>
          <w:bCs/>
          <w:lang w:val="el-GR"/>
        </w:rPr>
        <w:t>για</w:t>
      </w:r>
      <w:r w:rsidR="00145D55">
        <w:rPr>
          <w:rFonts w:ascii="Book Antiqua" w:hAnsi="Book Antiqua" w:cs="Calibri"/>
          <w:bCs/>
          <w:lang w:val="el-GR"/>
        </w:rPr>
        <w:t xml:space="preserve"> χρονικό διάστημα εφαρμογής τ</w:t>
      </w:r>
      <w:r w:rsidR="00EB70E7">
        <w:rPr>
          <w:rFonts w:ascii="Book Antiqua" w:hAnsi="Book Antiqua" w:cs="Calibri"/>
          <w:bCs/>
          <w:lang w:val="el-GR"/>
        </w:rPr>
        <w:t>ο</w:t>
      </w:r>
      <w:r w:rsidR="00145D55">
        <w:rPr>
          <w:rFonts w:ascii="Book Antiqua" w:hAnsi="Book Antiqua" w:cs="Calibri"/>
          <w:bCs/>
          <w:lang w:val="el-GR"/>
        </w:rPr>
        <w:t xml:space="preserve"> 2021</w:t>
      </w:r>
      <w:r w:rsidR="00F8401C">
        <w:rPr>
          <w:rFonts w:ascii="Book Antiqua" w:hAnsi="Book Antiqua" w:cs="Calibri"/>
          <w:bCs/>
          <w:lang w:val="el-GR"/>
        </w:rPr>
        <w:t xml:space="preserve">. Αφορά </w:t>
      </w:r>
      <w:r w:rsidR="00F8401C" w:rsidRPr="00F8401C">
        <w:rPr>
          <w:rFonts w:ascii="Book Antiqua" w:hAnsi="Book Antiqua" w:cs="Calibri"/>
          <w:bCs/>
          <w:lang w:val="el-GR"/>
        </w:rPr>
        <w:t>τα ακίνητα</w:t>
      </w:r>
      <w:r w:rsidR="00F8401C">
        <w:rPr>
          <w:rFonts w:ascii="Book Antiqua" w:hAnsi="Book Antiqua" w:cs="Calibri"/>
          <w:bCs/>
          <w:lang w:val="el-GR"/>
        </w:rPr>
        <w:t xml:space="preserve"> </w:t>
      </w:r>
      <w:r w:rsidR="00F8401C" w:rsidRPr="00F8401C">
        <w:rPr>
          <w:rFonts w:ascii="Book Antiqua" w:hAnsi="Book Antiqua" w:cs="Calibri"/>
          <w:bCs/>
          <w:lang w:val="el-GR"/>
        </w:rPr>
        <w:t xml:space="preserve">εντός του οικισμού Αναργύρων του Δήμου Αμυνταίου της </w:t>
      </w:r>
      <w:r>
        <w:rPr>
          <w:rFonts w:ascii="Book Antiqua" w:hAnsi="Book Antiqua" w:cs="Calibri"/>
          <w:bCs/>
          <w:lang w:val="el-GR"/>
        </w:rPr>
        <w:t>Π.Ε.</w:t>
      </w:r>
      <w:r w:rsidR="00F8401C" w:rsidRPr="00F8401C">
        <w:rPr>
          <w:rFonts w:ascii="Book Antiqua" w:hAnsi="Book Antiqua" w:cs="Calibri"/>
          <w:bCs/>
          <w:lang w:val="el-GR"/>
        </w:rPr>
        <w:t xml:space="preserve"> Φλώρινας</w:t>
      </w:r>
      <w:r w:rsidR="00F8401C">
        <w:rPr>
          <w:rFonts w:ascii="Book Antiqua" w:hAnsi="Book Antiqua" w:cs="Calibri"/>
          <w:bCs/>
          <w:lang w:val="el-GR"/>
        </w:rPr>
        <w:t xml:space="preserve">, ο οποίος </w:t>
      </w:r>
      <w:r w:rsidR="00F8401C" w:rsidRPr="00E601EF">
        <w:rPr>
          <w:rFonts w:ascii="Book Antiqua" w:hAnsi="Book Antiqua" w:cs="Calibri"/>
          <w:b/>
          <w:lang w:val="el-GR"/>
        </w:rPr>
        <w:t>έχει απαλλοτριωθεί αναγκαστικά</w:t>
      </w:r>
      <w:r w:rsidR="00F8401C">
        <w:rPr>
          <w:rFonts w:ascii="Book Antiqua" w:hAnsi="Book Antiqua" w:cs="Calibri"/>
          <w:bCs/>
          <w:lang w:val="el-GR"/>
        </w:rPr>
        <w:t xml:space="preserve"> υπέρ και με δαπάνες του Δημοσίου για λόγους </w:t>
      </w:r>
      <w:r w:rsidR="00F8401C" w:rsidRPr="00E379FB">
        <w:rPr>
          <w:rFonts w:ascii="Book Antiqua" w:hAnsi="Book Antiqua" w:cs="Calibri"/>
          <w:b/>
          <w:lang w:val="el-GR"/>
        </w:rPr>
        <w:t>διακινδύνευσης</w:t>
      </w:r>
      <w:r w:rsidR="00F8401C">
        <w:rPr>
          <w:rFonts w:ascii="Book Antiqua" w:hAnsi="Book Antiqua" w:cs="Calibri"/>
          <w:bCs/>
          <w:lang w:val="el-GR"/>
        </w:rPr>
        <w:t xml:space="preserve"> </w:t>
      </w:r>
      <w:r w:rsidR="00F8401C" w:rsidRPr="00E601EF">
        <w:rPr>
          <w:rFonts w:ascii="Book Antiqua" w:hAnsi="Book Antiqua" w:cs="Calibri"/>
          <w:b/>
          <w:lang w:val="el-GR"/>
        </w:rPr>
        <w:t>των ιδιοκτησιών, της ζωής και της υγείας των κατοίκων</w:t>
      </w:r>
      <w:r w:rsidR="00F8401C">
        <w:rPr>
          <w:rFonts w:ascii="Book Antiqua" w:hAnsi="Book Antiqua" w:cs="Calibri"/>
          <w:bCs/>
          <w:lang w:val="el-GR"/>
        </w:rPr>
        <w:t xml:space="preserve"> του οικισμού, που προκλήθηκαν από τα </w:t>
      </w:r>
      <w:proofErr w:type="spellStart"/>
      <w:r w:rsidR="00F8401C" w:rsidRPr="00E379FB">
        <w:rPr>
          <w:rFonts w:ascii="Book Antiqua" w:hAnsi="Book Antiqua" w:cs="Calibri"/>
          <w:b/>
          <w:lang w:val="el-GR"/>
        </w:rPr>
        <w:t>κατολισθητικά</w:t>
      </w:r>
      <w:proofErr w:type="spellEnd"/>
      <w:r w:rsidR="00F8401C" w:rsidRPr="00E379FB">
        <w:rPr>
          <w:rFonts w:ascii="Book Antiqua" w:hAnsi="Book Antiqua" w:cs="Calibri"/>
          <w:b/>
          <w:lang w:val="el-GR"/>
        </w:rPr>
        <w:t xml:space="preserve"> φαινόμενα</w:t>
      </w:r>
      <w:r w:rsidR="00F8401C">
        <w:rPr>
          <w:rFonts w:ascii="Book Antiqua" w:hAnsi="Book Antiqua" w:cs="Calibri"/>
          <w:bCs/>
          <w:lang w:val="el-GR"/>
        </w:rPr>
        <w:t xml:space="preserve"> της 10</w:t>
      </w:r>
      <w:r w:rsidR="00F8401C" w:rsidRPr="00F8401C">
        <w:rPr>
          <w:rFonts w:ascii="Book Antiqua" w:hAnsi="Book Antiqua" w:cs="Calibri"/>
          <w:bCs/>
          <w:vertAlign w:val="superscript"/>
          <w:lang w:val="el-GR"/>
        </w:rPr>
        <w:t>ης</w:t>
      </w:r>
      <w:r w:rsidR="00F8401C">
        <w:rPr>
          <w:rFonts w:ascii="Book Antiqua" w:hAnsi="Book Antiqua" w:cs="Calibri"/>
          <w:bCs/>
          <w:lang w:val="el-GR"/>
        </w:rPr>
        <w:t xml:space="preserve"> Ιουνίου 2017 στο Ορυχείο Αμυνταίου του </w:t>
      </w:r>
      <w:proofErr w:type="spellStart"/>
      <w:r w:rsidR="00F8401C">
        <w:rPr>
          <w:rFonts w:ascii="Book Antiqua" w:hAnsi="Book Antiqua" w:cs="Calibri"/>
          <w:bCs/>
          <w:lang w:val="el-GR"/>
        </w:rPr>
        <w:t>Λιγνιτικού</w:t>
      </w:r>
      <w:proofErr w:type="spellEnd"/>
      <w:r w:rsidR="00F8401C">
        <w:rPr>
          <w:rFonts w:ascii="Book Antiqua" w:hAnsi="Book Antiqua" w:cs="Calibri"/>
          <w:bCs/>
          <w:lang w:val="el-GR"/>
        </w:rPr>
        <w:t xml:space="preserve"> Κέντρου Δυτικής Μακεδονίας της ΔΕΗ. Η απαλλαγή αφορά, επίσης, και για τα ακίνητα των εξής οικισμών, οι οποίοι είναι </w:t>
      </w:r>
      <w:r w:rsidR="00F8401C" w:rsidRPr="00E379FB">
        <w:rPr>
          <w:rFonts w:ascii="Book Antiqua" w:hAnsi="Book Antiqua" w:cs="Calibri"/>
          <w:b/>
          <w:lang w:val="el-GR"/>
        </w:rPr>
        <w:t>πολεοδομικά ανενεργοί</w:t>
      </w:r>
      <w:r w:rsidR="00F8401C">
        <w:rPr>
          <w:rFonts w:ascii="Book Antiqua" w:hAnsi="Book Antiqua" w:cs="Calibri"/>
          <w:bCs/>
          <w:lang w:val="el-GR"/>
        </w:rPr>
        <w:t xml:space="preserve"> βάσει του από 5.12.2002 π.δ. (Δ’ 1075)</w:t>
      </w:r>
      <w:r w:rsidR="00F8401C" w:rsidRPr="00F8401C">
        <w:rPr>
          <w:rFonts w:ascii="Book Antiqua" w:hAnsi="Book Antiqua" w:cs="Calibri"/>
          <w:bCs/>
          <w:lang w:val="el-GR"/>
        </w:rPr>
        <w:t xml:space="preserve">: </w:t>
      </w:r>
      <w:r w:rsidR="00E601EF">
        <w:rPr>
          <w:rFonts w:ascii="Book Antiqua" w:hAnsi="Book Antiqua" w:cs="Calibri"/>
          <w:bCs/>
          <w:lang w:val="el-GR"/>
        </w:rPr>
        <w:t>Κ</w:t>
      </w:r>
      <w:r w:rsidR="00F8401C" w:rsidRPr="00F8401C">
        <w:rPr>
          <w:rFonts w:ascii="Book Antiqua" w:hAnsi="Book Antiqua" w:cs="Calibri"/>
          <w:bCs/>
          <w:lang w:val="el-GR"/>
        </w:rPr>
        <w:t xml:space="preserve">οινότητας Πεπονιάς, </w:t>
      </w:r>
      <w:r w:rsidR="00E601EF">
        <w:rPr>
          <w:rFonts w:ascii="Book Antiqua" w:hAnsi="Book Antiqua" w:cs="Calibri"/>
          <w:bCs/>
          <w:lang w:val="el-GR"/>
        </w:rPr>
        <w:t>κ</w:t>
      </w:r>
      <w:r w:rsidR="00F8401C" w:rsidRPr="00F8401C">
        <w:rPr>
          <w:rFonts w:ascii="Book Antiqua" w:hAnsi="Book Antiqua" w:cs="Calibri"/>
          <w:bCs/>
          <w:lang w:val="el-GR"/>
        </w:rPr>
        <w:t xml:space="preserve">οινότητας </w:t>
      </w:r>
      <w:proofErr w:type="spellStart"/>
      <w:r w:rsidR="00F8401C" w:rsidRPr="00F8401C">
        <w:rPr>
          <w:rFonts w:ascii="Book Antiqua" w:hAnsi="Book Antiqua" w:cs="Calibri"/>
          <w:bCs/>
          <w:lang w:val="el-GR"/>
        </w:rPr>
        <w:t>Πολύλακκου</w:t>
      </w:r>
      <w:proofErr w:type="spellEnd"/>
      <w:r w:rsidR="00F8401C" w:rsidRPr="00F8401C">
        <w:rPr>
          <w:rFonts w:ascii="Book Antiqua" w:hAnsi="Book Antiqua" w:cs="Calibri"/>
          <w:bCs/>
          <w:lang w:val="el-GR"/>
        </w:rPr>
        <w:t xml:space="preserve">, οικισμού </w:t>
      </w:r>
      <w:proofErr w:type="spellStart"/>
      <w:r w:rsidR="00F8401C" w:rsidRPr="00F8401C">
        <w:rPr>
          <w:rFonts w:ascii="Book Antiqua" w:hAnsi="Book Antiqua" w:cs="Calibri"/>
          <w:bCs/>
          <w:lang w:val="el-GR"/>
        </w:rPr>
        <w:t>Αξιοκάστρου</w:t>
      </w:r>
      <w:proofErr w:type="spellEnd"/>
      <w:r w:rsidR="00F8401C" w:rsidRPr="00F8401C">
        <w:rPr>
          <w:rFonts w:ascii="Book Antiqua" w:hAnsi="Book Antiqua" w:cs="Calibri"/>
          <w:bCs/>
          <w:lang w:val="el-GR"/>
        </w:rPr>
        <w:t xml:space="preserve"> και οικισμού Κλήματος της </w:t>
      </w:r>
      <w:r w:rsidR="00E601EF">
        <w:rPr>
          <w:rFonts w:ascii="Book Antiqua" w:hAnsi="Book Antiqua" w:cs="Calibri"/>
          <w:bCs/>
          <w:lang w:val="el-GR"/>
        </w:rPr>
        <w:t>κ</w:t>
      </w:r>
      <w:r w:rsidR="00F8401C" w:rsidRPr="00F8401C">
        <w:rPr>
          <w:rFonts w:ascii="Book Antiqua" w:hAnsi="Book Antiqua" w:cs="Calibri"/>
          <w:bCs/>
          <w:lang w:val="el-GR"/>
        </w:rPr>
        <w:t xml:space="preserve">οινότητας </w:t>
      </w:r>
      <w:proofErr w:type="spellStart"/>
      <w:r w:rsidR="00F8401C" w:rsidRPr="00F8401C">
        <w:rPr>
          <w:rFonts w:ascii="Book Antiqua" w:hAnsi="Book Antiqua" w:cs="Calibri"/>
          <w:bCs/>
          <w:lang w:val="el-GR"/>
        </w:rPr>
        <w:t>Αξιοκάστρου</w:t>
      </w:r>
      <w:proofErr w:type="spellEnd"/>
      <w:r w:rsidR="00F8401C" w:rsidRPr="00F8401C">
        <w:rPr>
          <w:rFonts w:ascii="Book Antiqua" w:hAnsi="Book Antiqua" w:cs="Calibri"/>
          <w:bCs/>
          <w:lang w:val="el-GR"/>
        </w:rPr>
        <w:t xml:space="preserve">, οικισμού </w:t>
      </w:r>
      <w:proofErr w:type="spellStart"/>
      <w:r w:rsidR="00F8401C" w:rsidRPr="00F8401C">
        <w:rPr>
          <w:rFonts w:ascii="Book Antiqua" w:hAnsi="Book Antiqua" w:cs="Calibri"/>
          <w:bCs/>
          <w:lang w:val="el-GR"/>
        </w:rPr>
        <w:t>Τραπεζίτσας</w:t>
      </w:r>
      <w:proofErr w:type="spellEnd"/>
      <w:r w:rsidR="00F8401C" w:rsidRPr="00F8401C">
        <w:rPr>
          <w:rFonts w:ascii="Book Antiqua" w:hAnsi="Book Antiqua" w:cs="Calibri"/>
          <w:bCs/>
          <w:lang w:val="el-GR"/>
        </w:rPr>
        <w:t xml:space="preserve"> και οικισμού Πανάρετης της </w:t>
      </w:r>
      <w:r w:rsidR="00E601EF">
        <w:rPr>
          <w:rFonts w:ascii="Book Antiqua" w:hAnsi="Book Antiqua" w:cs="Calibri"/>
          <w:bCs/>
          <w:lang w:val="el-GR"/>
        </w:rPr>
        <w:t>κ</w:t>
      </w:r>
      <w:r w:rsidR="00F8401C" w:rsidRPr="00F8401C">
        <w:rPr>
          <w:rFonts w:ascii="Book Antiqua" w:hAnsi="Book Antiqua" w:cs="Calibri"/>
          <w:bCs/>
          <w:lang w:val="el-GR"/>
        </w:rPr>
        <w:t xml:space="preserve">οινότητας </w:t>
      </w:r>
      <w:proofErr w:type="spellStart"/>
      <w:r w:rsidR="00F8401C" w:rsidRPr="00F8401C">
        <w:rPr>
          <w:rFonts w:ascii="Book Antiqua" w:hAnsi="Book Antiqua" w:cs="Calibri"/>
          <w:bCs/>
          <w:lang w:val="el-GR"/>
        </w:rPr>
        <w:t>Τραπεζίτσας</w:t>
      </w:r>
      <w:proofErr w:type="spellEnd"/>
      <w:r w:rsidR="00F8401C" w:rsidRPr="00F8401C">
        <w:rPr>
          <w:rFonts w:ascii="Book Antiqua" w:hAnsi="Book Antiqua" w:cs="Calibri"/>
          <w:bCs/>
          <w:lang w:val="el-GR"/>
        </w:rPr>
        <w:t xml:space="preserve"> και </w:t>
      </w:r>
      <w:r w:rsidR="00E601EF">
        <w:rPr>
          <w:rFonts w:ascii="Book Antiqua" w:hAnsi="Book Antiqua" w:cs="Calibri"/>
          <w:bCs/>
          <w:lang w:val="el-GR"/>
        </w:rPr>
        <w:t>κ</w:t>
      </w:r>
      <w:r w:rsidR="00F8401C" w:rsidRPr="00F8401C">
        <w:rPr>
          <w:rFonts w:ascii="Book Antiqua" w:hAnsi="Book Antiqua" w:cs="Calibri"/>
          <w:bCs/>
          <w:lang w:val="el-GR"/>
        </w:rPr>
        <w:t xml:space="preserve">οινότητας </w:t>
      </w:r>
      <w:proofErr w:type="spellStart"/>
      <w:r w:rsidR="00F8401C" w:rsidRPr="00F8401C">
        <w:rPr>
          <w:rFonts w:ascii="Book Antiqua" w:hAnsi="Book Antiqua" w:cs="Calibri"/>
          <w:bCs/>
          <w:lang w:val="el-GR"/>
        </w:rPr>
        <w:t>Πυλωρίου</w:t>
      </w:r>
      <w:proofErr w:type="spellEnd"/>
      <w:r w:rsidR="00F8401C" w:rsidRPr="00F8401C">
        <w:rPr>
          <w:rFonts w:ascii="Book Antiqua" w:hAnsi="Book Antiqua" w:cs="Calibri"/>
          <w:bCs/>
          <w:lang w:val="el-GR"/>
        </w:rPr>
        <w:t xml:space="preserve"> του Δήμου </w:t>
      </w:r>
      <w:proofErr w:type="spellStart"/>
      <w:r w:rsidR="00F8401C" w:rsidRPr="00F8401C">
        <w:rPr>
          <w:rFonts w:ascii="Book Antiqua" w:hAnsi="Book Antiqua" w:cs="Calibri"/>
          <w:bCs/>
          <w:lang w:val="el-GR"/>
        </w:rPr>
        <w:t>Βοΐου</w:t>
      </w:r>
      <w:proofErr w:type="spellEnd"/>
      <w:r w:rsidR="00F8401C" w:rsidRPr="00F8401C">
        <w:rPr>
          <w:rFonts w:ascii="Book Antiqua" w:hAnsi="Book Antiqua" w:cs="Calibri"/>
          <w:bCs/>
          <w:lang w:val="el-GR"/>
        </w:rPr>
        <w:t xml:space="preserve"> της </w:t>
      </w:r>
      <w:r w:rsidR="00E379FB">
        <w:rPr>
          <w:rFonts w:ascii="Book Antiqua" w:hAnsi="Book Antiqua" w:cs="Calibri"/>
          <w:bCs/>
          <w:lang w:val="el-GR"/>
        </w:rPr>
        <w:t>Π.Ε.</w:t>
      </w:r>
      <w:r w:rsidR="00F8401C" w:rsidRPr="00F8401C">
        <w:rPr>
          <w:rFonts w:ascii="Book Antiqua" w:hAnsi="Book Antiqua" w:cs="Calibri"/>
          <w:bCs/>
          <w:lang w:val="el-GR"/>
        </w:rPr>
        <w:t xml:space="preserve"> Κοζάνης, καθώς και βάσει της υπ’ </w:t>
      </w:r>
      <w:proofErr w:type="spellStart"/>
      <w:r w:rsidR="00F8401C" w:rsidRPr="00F8401C">
        <w:rPr>
          <w:rFonts w:ascii="Book Antiqua" w:hAnsi="Book Antiqua" w:cs="Calibri"/>
          <w:bCs/>
          <w:lang w:val="el-GR"/>
        </w:rPr>
        <w:lastRenderedPageBreak/>
        <w:t>αρ</w:t>
      </w:r>
      <w:proofErr w:type="spellEnd"/>
      <w:r w:rsidR="00F8401C" w:rsidRPr="00F8401C">
        <w:rPr>
          <w:rFonts w:ascii="Book Antiqua" w:hAnsi="Book Antiqua" w:cs="Calibri"/>
          <w:bCs/>
          <w:lang w:val="el-GR"/>
        </w:rPr>
        <w:t xml:space="preserve">. 9439/3335/6.4.2000 απόφασης </w:t>
      </w:r>
      <w:r w:rsidR="00F8401C" w:rsidRPr="00E379FB">
        <w:rPr>
          <w:rFonts w:ascii="Book Antiqua" w:hAnsi="Book Antiqua" w:cs="Calibri"/>
          <w:b/>
          <w:lang w:val="el-GR"/>
        </w:rPr>
        <w:t>μεταφοράς</w:t>
      </w:r>
      <w:r w:rsidR="00F8401C" w:rsidRPr="00F8401C">
        <w:rPr>
          <w:rFonts w:ascii="Book Antiqua" w:hAnsi="Book Antiqua" w:cs="Calibri"/>
          <w:bCs/>
          <w:lang w:val="el-GR"/>
        </w:rPr>
        <w:t xml:space="preserve"> των ακόλουθων κοινοτήτων και οικισμών (Δ’ 238): </w:t>
      </w:r>
      <w:r w:rsidR="00E601EF">
        <w:rPr>
          <w:rFonts w:ascii="Book Antiqua" w:hAnsi="Book Antiqua" w:cs="Calibri"/>
          <w:bCs/>
          <w:lang w:val="el-GR"/>
        </w:rPr>
        <w:t>Κ</w:t>
      </w:r>
      <w:r w:rsidR="00F8401C" w:rsidRPr="00F8401C">
        <w:rPr>
          <w:rFonts w:ascii="Book Antiqua" w:hAnsi="Book Antiqua" w:cs="Calibri"/>
          <w:bCs/>
          <w:lang w:val="el-GR"/>
        </w:rPr>
        <w:t xml:space="preserve">οινότητας </w:t>
      </w:r>
      <w:proofErr w:type="spellStart"/>
      <w:r w:rsidR="00F8401C" w:rsidRPr="00F8401C">
        <w:rPr>
          <w:rFonts w:ascii="Book Antiqua" w:hAnsi="Book Antiqua" w:cs="Calibri"/>
          <w:bCs/>
          <w:lang w:val="el-GR"/>
        </w:rPr>
        <w:t>Καλαμιτσίου</w:t>
      </w:r>
      <w:proofErr w:type="spellEnd"/>
      <w:r w:rsidR="00F8401C" w:rsidRPr="00F8401C">
        <w:rPr>
          <w:rFonts w:ascii="Book Antiqua" w:hAnsi="Book Antiqua" w:cs="Calibri"/>
          <w:bCs/>
          <w:lang w:val="el-GR"/>
        </w:rPr>
        <w:t xml:space="preserve">, οικισμού </w:t>
      </w:r>
      <w:proofErr w:type="spellStart"/>
      <w:r w:rsidR="00F8401C" w:rsidRPr="00F8401C">
        <w:rPr>
          <w:rFonts w:ascii="Book Antiqua" w:hAnsi="Book Antiqua" w:cs="Calibri"/>
          <w:bCs/>
          <w:lang w:val="el-GR"/>
        </w:rPr>
        <w:t>Καλοχίου</w:t>
      </w:r>
      <w:proofErr w:type="spellEnd"/>
      <w:r w:rsidR="00F8401C" w:rsidRPr="00F8401C">
        <w:rPr>
          <w:rFonts w:ascii="Book Antiqua" w:hAnsi="Book Antiqua" w:cs="Calibri"/>
          <w:bCs/>
          <w:lang w:val="el-GR"/>
        </w:rPr>
        <w:t xml:space="preserve"> και οικισμού </w:t>
      </w:r>
      <w:proofErr w:type="spellStart"/>
      <w:r w:rsidR="00F8401C" w:rsidRPr="00F8401C">
        <w:rPr>
          <w:rFonts w:ascii="Book Antiqua" w:hAnsi="Book Antiqua" w:cs="Calibri"/>
          <w:bCs/>
          <w:lang w:val="el-GR"/>
        </w:rPr>
        <w:t>Μεσόλακκου</w:t>
      </w:r>
      <w:proofErr w:type="spellEnd"/>
      <w:r w:rsidR="00F8401C" w:rsidRPr="00F8401C">
        <w:rPr>
          <w:rFonts w:ascii="Book Antiqua" w:hAnsi="Book Antiqua" w:cs="Calibri"/>
          <w:bCs/>
          <w:lang w:val="el-GR"/>
        </w:rPr>
        <w:t xml:space="preserve"> </w:t>
      </w:r>
      <w:r w:rsidR="00F8401C">
        <w:rPr>
          <w:rFonts w:ascii="Book Antiqua" w:hAnsi="Book Antiqua" w:cs="Calibri"/>
          <w:bCs/>
          <w:lang w:val="el-GR"/>
        </w:rPr>
        <w:t xml:space="preserve">της </w:t>
      </w:r>
      <w:r w:rsidR="00E379FB">
        <w:rPr>
          <w:rFonts w:ascii="Book Antiqua" w:hAnsi="Book Antiqua" w:cs="Calibri"/>
          <w:bCs/>
          <w:lang w:val="el-GR"/>
        </w:rPr>
        <w:t>Π.Ε.</w:t>
      </w:r>
      <w:r w:rsidR="00F8401C" w:rsidRPr="00F8401C">
        <w:rPr>
          <w:rFonts w:ascii="Book Antiqua" w:hAnsi="Book Antiqua" w:cs="Calibri"/>
          <w:bCs/>
          <w:lang w:val="el-GR"/>
        </w:rPr>
        <w:t xml:space="preserve"> Γρεβενών</w:t>
      </w:r>
      <w:r w:rsidR="00E601EF">
        <w:rPr>
          <w:rFonts w:ascii="Book Antiqua" w:hAnsi="Book Antiqua" w:cs="Calibri"/>
          <w:bCs/>
          <w:lang w:val="el-GR"/>
        </w:rPr>
        <w:t>.</w:t>
      </w:r>
    </w:p>
    <w:p w14:paraId="657D5337" w14:textId="6DEB8C4C" w:rsidR="00F8401C" w:rsidRDefault="00E601EF" w:rsidP="00FB25D8">
      <w:pPr>
        <w:spacing w:after="120" w:line="360" w:lineRule="auto"/>
        <w:ind w:firstLine="720"/>
        <w:jc w:val="both"/>
        <w:rPr>
          <w:rFonts w:ascii="Book Antiqua" w:hAnsi="Book Antiqua" w:cs="Calibri"/>
          <w:bCs/>
          <w:lang w:val="el-GR"/>
        </w:rPr>
      </w:pPr>
      <w:r>
        <w:rPr>
          <w:rFonts w:ascii="Book Antiqua" w:hAnsi="Book Antiqua" w:cs="Calibri"/>
          <w:bCs/>
          <w:lang w:val="el-GR"/>
        </w:rPr>
        <w:t>Στη συνέχεια</w:t>
      </w:r>
      <w:r w:rsidR="00F8401C">
        <w:rPr>
          <w:rFonts w:ascii="Book Antiqua" w:hAnsi="Book Antiqua" w:cs="Calibri"/>
          <w:bCs/>
          <w:lang w:val="el-GR"/>
        </w:rPr>
        <w:t xml:space="preserve">, η διάταξη </w:t>
      </w:r>
      <w:r w:rsidR="00145D55">
        <w:rPr>
          <w:rFonts w:ascii="Book Antiqua" w:hAnsi="Book Antiqua" w:cs="Calibri"/>
          <w:bCs/>
          <w:lang w:val="el-GR"/>
        </w:rPr>
        <w:t>παρατάθη</w:t>
      </w:r>
      <w:r w:rsidR="00B70D3D">
        <w:rPr>
          <w:rFonts w:ascii="Book Antiqua" w:hAnsi="Book Antiqua" w:cs="Calibri"/>
          <w:bCs/>
          <w:lang w:val="el-GR"/>
        </w:rPr>
        <w:t>κ</w:t>
      </w:r>
      <w:r w:rsidR="00145D55">
        <w:rPr>
          <w:rFonts w:ascii="Book Antiqua" w:hAnsi="Book Antiqua" w:cs="Calibri"/>
          <w:bCs/>
          <w:lang w:val="el-GR"/>
        </w:rPr>
        <w:t>ε</w:t>
      </w:r>
      <w:r w:rsidR="00B70D3D">
        <w:rPr>
          <w:rFonts w:ascii="Book Antiqua" w:hAnsi="Book Antiqua" w:cs="Calibri"/>
          <w:bCs/>
          <w:lang w:val="el-GR"/>
        </w:rPr>
        <w:t xml:space="preserve"> για το έτος 202</w:t>
      </w:r>
      <w:r w:rsidR="00EB70E7">
        <w:rPr>
          <w:rFonts w:ascii="Book Antiqua" w:hAnsi="Book Antiqua" w:cs="Calibri"/>
          <w:bCs/>
          <w:lang w:val="el-GR"/>
        </w:rPr>
        <w:t>2</w:t>
      </w:r>
      <w:r w:rsidR="00B70D3D">
        <w:rPr>
          <w:rFonts w:ascii="Book Antiqua" w:hAnsi="Book Antiqua" w:cs="Calibri"/>
          <w:bCs/>
          <w:lang w:val="el-GR"/>
        </w:rPr>
        <w:t xml:space="preserve"> με τ</w:t>
      </w:r>
      <w:r w:rsidR="00EB70E7">
        <w:rPr>
          <w:rFonts w:ascii="Book Antiqua" w:hAnsi="Book Antiqua" w:cs="Calibri"/>
          <w:bCs/>
          <w:lang w:val="el-GR"/>
        </w:rPr>
        <w:t xml:space="preserve">ην παρ. 2 του άρθρου 42 του </w:t>
      </w:r>
      <w:r w:rsidR="00B70D3D">
        <w:rPr>
          <w:rFonts w:ascii="Book Antiqua" w:hAnsi="Book Antiqua" w:cs="Calibri"/>
          <w:bCs/>
          <w:lang w:val="el-GR"/>
        </w:rPr>
        <w:t>ν.</w:t>
      </w:r>
      <w:r w:rsidR="00270328">
        <w:rPr>
          <w:rFonts w:ascii="Book Antiqua" w:hAnsi="Book Antiqua" w:cs="Calibri"/>
          <w:bCs/>
          <w:lang w:val="el-GR"/>
        </w:rPr>
        <w:t xml:space="preserve"> </w:t>
      </w:r>
      <w:r w:rsidR="00EB70E7" w:rsidRPr="00E601EF">
        <w:rPr>
          <w:rFonts w:ascii="Book Antiqua" w:hAnsi="Book Antiqua" w:cs="Calibri"/>
          <w:b/>
          <w:lang w:val="el-GR"/>
        </w:rPr>
        <w:t>4916</w:t>
      </w:r>
      <w:r w:rsidR="00B70D3D" w:rsidRPr="00E601EF">
        <w:rPr>
          <w:rFonts w:ascii="Book Antiqua" w:hAnsi="Book Antiqua" w:cs="Calibri"/>
          <w:b/>
          <w:lang w:val="el-GR"/>
        </w:rPr>
        <w:t>/202</w:t>
      </w:r>
      <w:r w:rsidR="00EB70E7" w:rsidRPr="00E601EF">
        <w:rPr>
          <w:rFonts w:ascii="Book Antiqua" w:hAnsi="Book Antiqua" w:cs="Calibri"/>
          <w:b/>
          <w:lang w:val="el-GR"/>
        </w:rPr>
        <w:t>2</w:t>
      </w:r>
      <w:r w:rsidR="00993C04">
        <w:rPr>
          <w:rFonts w:ascii="Book Antiqua" w:hAnsi="Book Antiqua" w:cs="Calibri"/>
          <w:bCs/>
          <w:lang w:val="el-GR"/>
        </w:rPr>
        <w:t xml:space="preserve"> (Α’ </w:t>
      </w:r>
      <w:r>
        <w:rPr>
          <w:rFonts w:ascii="Book Antiqua" w:hAnsi="Book Antiqua" w:cs="Calibri"/>
          <w:bCs/>
          <w:lang w:val="el-GR"/>
        </w:rPr>
        <w:t>65</w:t>
      </w:r>
      <w:r w:rsidR="00993C04">
        <w:rPr>
          <w:rFonts w:ascii="Book Antiqua" w:hAnsi="Book Antiqua" w:cs="Calibri"/>
          <w:bCs/>
          <w:lang w:val="el-GR"/>
        </w:rPr>
        <w:t>)</w:t>
      </w:r>
      <w:r w:rsidR="00EB70E7">
        <w:rPr>
          <w:rFonts w:ascii="Book Antiqua" w:hAnsi="Book Antiqua" w:cs="Calibri"/>
          <w:bCs/>
          <w:lang w:val="el-GR"/>
        </w:rPr>
        <w:t xml:space="preserve"> και για το έτος 2023 με το άρθρο 23 του ν</w:t>
      </w:r>
      <w:r w:rsidR="00EB70E7" w:rsidRPr="00E601EF">
        <w:rPr>
          <w:rFonts w:ascii="Book Antiqua" w:hAnsi="Book Antiqua" w:cs="Calibri"/>
          <w:b/>
          <w:lang w:val="el-GR"/>
        </w:rPr>
        <w:t>. 5024/2023</w:t>
      </w:r>
      <w:r w:rsidR="00EB70E7">
        <w:rPr>
          <w:rFonts w:ascii="Book Antiqua" w:hAnsi="Book Antiqua" w:cs="Calibri"/>
          <w:bCs/>
          <w:lang w:val="el-GR"/>
        </w:rPr>
        <w:t xml:space="preserve"> </w:t>
      </w:r>
      <w:r>
        <w:rPr>
          <w:rFonts w:ascii="Book Antiqua" w:hAnsi="Book Antiqua" w:cs="Calibri"/>
          <w:bCs/>
          <w:lang w:val="el-GR"/>
        </w:rPr>
        <w:t>(Α’ 41)</w:t>
      </w:r>
      <w:r w:rsidR="00B70D3D">
        <w:rPr>
          <w:rFonts w:ascii="Book Antiqua" w:hAnsi="Book Antiqua" w:cs="Calibri"/>
          <w:bCs/>
          <w:lang w:val="el-GR"/>
        </w:rPr>
        <w:t xml:space="preserve">. </w:t>
      </w:r>
    </w:p>
    <w:p w14:paraId="78AACD82" w14:textId="682154C1" w:rsidR="00145D55" w:rsidRDefault="00B70D3D" w:rsidP="00FB25D8">
      <w:pPr>
        <w:spacing w:after="120" w:line="360" w:lineRule="auto"/>
        <w:ind w:firstLine="720"/>
        <w:jc w:val="both"/>
        <w:rPr>
          <w:rFonts w:ascii="Book Antiqua" w:hAnsi="Book Antiqua" w:cs="Calibri"/>
          <w:bCs/>
          <w:lang w:val="el-GR"/>
        </w:rPr>
      </w:pPr>
      <w:r>
        <w:rPr>
          <w:rFonts w:ascii="Book Antiqua" w:hAnsi="Book Antiqua" w:cs="Calibri"/>
          <w:bCs/>
          <w:lang w:val="el-GR"/>
        </w:rPr>
        <w:t xml:space="preserve">Η νέα παράταση κρίνεται </w:t>
      </w:r>
      <w:r w:rsidRPr="00E601EF">
        <w:rPr>
          <w:rFonts w:ascii="Book Antiqua" w:hAnsi="Book Antiqua" w:cs="Calibri"/>
          <w:b/>
          <w:lang w:val="el-GR"/>
        </w:rPr>
        <w:t>αναγκαία</w:t>
      </w:r>
      <w:r>
        <w:rPr>
          <w:rFonts w:ascii="Book Antiqua" w:hAnsi="Book Antiqua" w:cs="Calibri"/>
          <w:bCs/>
          <w:lang w:val="el-GR"/>
        </w:rPr>
        <w:t xml:space="preserve">, δεδομένου ότι </w:t>
      </w:r>
      <w:r w:rsidRPr="00E601EF">
        <w:rPr>
          <w:rFonts w:ascii="Book Antiqua" w:hAnsi="Book Antiqua" w:cs="Calibri"/>
          <w:b/>
          <w:lang w:val="el-GR"/>
        </w:rPr>
        <w:t>παραμένουν σε ισχύ</w:t>
      </w:r>
      <w:r>
        <w:rPr>
          <w:rFonts w:ascii="Book Antiqua" w:hAnsi="Book Antiqua" w:cs="Calibri"/>
          <w:bCs/>
          <w:lang w:val="el-GR"/>
        </w:rPr>
        <w:t xml:space="preserve"> και </w:t>
      </w:r>
      <w:r w:rsidRPr="00E601EF">
        <w:rPr>
          <w:rFonts w:ascii="Book Antiqua" w:hAnsi="Book Antiqua" w:cs="Calibri"/>
          <w:b/>
          <w:lang w:val="el-GR"/>
        </w:rPr>
        <w:t xml:space="preserve">δεν έχουν αρθεί </w:t>
      </w:r>
      <w:r>
        <w:rPr>
          <w:rFonts w:ascii="Book Antiqua" w:hAnsi="Book Antiqua" w:cs="Calibri"/>
          <w:bCs/>
          <w:lang w:val="el-GR"/>
        </w:rPr>
        <w:t xml:space="preserve">τα </w:t>
      </w:r>
      <w:r w:rsidRPr="00E601EF">
        <w:rPr>
          <w:rFonts w:ascii="Book Antiqua" w:hAnsi="Book Antiqua" w:cs="Calibri"/>
          <w:b/>
          <w:lang w:val="el-GR"/>
        </w:rPr>
        <w:t>πραγματικά περιστατικά που επέβαλαν τη θέσπισή</w:t>
      </w:r>
      <w:r>
        <w:rPr>
          <w:rFonts w:ascii="Book Antiqua" w:hAnsi="Book Antiqua" w:cs="Calibri"/>
          <w:bCs/>
          <w:lang w:val="el-GR"/>
        </w:rPr>
        <w:t xml:space="preserve"> της για τα κτίρια που εμπίπτουν στο πεδίο εφαρμογής </w:t>
      </w:r>
      <w:r w:rsidR="00E379FB">
        <w:rPr>
          <w:rFonts w:ascii="Book Antiqua" w:hAnsi="Book Antiqua" w:cs="Calibri"/>
          <w:bCs/>
          <w:lang w:val="el-GR"/>
        </w:rPr>
        <w:t>της</w:t>
      </w:r>
      <w:r>
        <w:rPr>
          <w:rFonts w:ascii="Book Antiqua" w:hAnsi="Book Antiqua" w:cs="Calibri"/>
          <w:bCs/>
          <w:lang w:val="el-GR"/>
        </w:rPr>
        <w:t xml:space="preserve">. </w:t>
      </w:r>
      <w:r w:rsidR="00E379FB">
        <w:rPr>
          <w:rFonts w:ascii="Book Antiqua" w:hAnsi="Book Antiqua" w:cs="Calibri"/>
          <w:bCs/>
          <w:lang w:val="el-GR"/>
        </w:rPr>
        <w:t xml:space="preserve">Οι </w:t>
      </w:r>
      <w:r w:rsidR="00E379FB" w:rsidRPr="00E601EF">
        <w:rPr>
          <w:rFonts w:ascii="Book Antiqua" w:hAnsi="Book Antiqua" w:cs="Calibri"/>
          <w:b/>
          <w:lang w:val="el-GR"/>
        </w:rPr>
        <w:t>λόγοι διακινδύνευσης</w:t>
      </w:r>
      <w:r w:rsidR="00E379FB">
        <w:rPr>
          <w:rFonts w:ascii="Book Antiqua" w:hAnsi="Book Antiqua" w:cs="Calibri"/>
          <w:bCs/>
          <w:lang w:val="el-GR"/>
        </w:rPr>
        <w:t xml:space="preserve"> των ιδιοκτησιών, της ζωής και της υγείας των κατοίκων, ο </w:t>
      </w:r>
      <w:r w:rsidR="00E379FB" w:rsidRPr="00E601EF">
        <w:rPr>
          <w:rFonts w:ascii="Book Antiqua" w:hAnsi="Book Antiqua" w:cs="Calibri"/>
          <w:b/>
          <w:lang w:val="el-GR"/>
        </w:rPr>
        <w:t xml:space="preserve">ανενεργός </w:t>
      </w:r>
      <w:r w:rsidR="00E379FB">
        <w:rPr>
          <w:rFonts w:ascii="Book Antiqua" w:hAnsi="Book Antiqua" w:cs="Calibri"/>
          <w:bCs/>
          <w:lang w:val="el-GR"/>
        </w:rPr>
        <w:t xml:space="preserve">χαρακτήρας οικισμών και η απόφαση </w:t>
      </w:r>
      <w:r w:rsidR="00E379FB" w:rsidRPr="00E601EF">
        <w:rPr>
          <w:rFonts w:ascii="Book Antiqua" w:hAnsi="Book Antiqua" w:cs="Calibri"/>
          <w:b/>
          <w:lang w:val="el-GR"/>
        </w:rPr>
        <w:t>μετεγκατάστασης,</w:t>
      </w:r>
      <w:r w:rsidR="00E379FB">
        <w:rPr>
          <w:rFonts w:ascii="Book Antiqua" w:hAnsi="Book Antiqua" w:cs="Calibri"/>
          <w:bCs/>
          <w:lang w:val="el-GR"/>
        </w:rPr>
        <w:t xml:space="preserve"> αντιστοίχως ανά περίπτωση, καθιστούν</w:t>
      </w:r>
      <w:r w:rsidR="00E601EF">
        <w:rPr>
          <w:rFonts w:ascii="Book Antiqua" w:hAnsi="Book Antiqua" w:cs="Calibri"/>
          <w:bCs/>
          <w:lang w:val="el-GR"/>
        </w:rPr>
        <w:t xml:space="preserve"> </w:t>
      </w:r>
      <w:r w:rsidR="00E601EF" w:rsidRPr="00E601EF">
        <w:rPr>
          <w:rFonts w:ascii="Book Antiqua" w:hAnsi="Book Antiqua" w:cs="Calibri"/>
          <w:b/>
          <w:lang w:val="el-GR"/>
        </w:rPr>
        <w:t>αυτονόητη</w:t>
      </w:r>
      <w:r w:rsidR="00E601EF">
        <w:rPr>
          <w:rFonts w:ascii="Book Antiqua" w:hAnsi="Book Antiqua" w:cs="Calibri"/>
          <w:bCs/>
          <w:lang w:val="el-GR"/>
        </w:rPr>
        <w:t xml:space="preserve"> και</w:t>
      </w:r>
      <w:r w:rsidR="00E379FB">
        <w:rPr>
          <w:rFonts w:ascii="Book Antiqua" w:hAnsi="Book Antiqua" w:cs="Calibri"/>
          <w:bCs/>
          <w:lang w:val="el-GR"/>
        </w:rPr>
        <w:t xml:space="preserve"> </w:t>
      </w:r>
      <w:r w:rsidR="00E379FB" w:rsidRPr="00E601EF">
        <w:rPr>
          <w:rFonts w:ascii="Book Antiqua" w:hAnsi="Book Antiqua" w:cs="Calibri"/>
          <w:b/>
          <w:lang w:val="el-GR"/>
        </w:rPr>
        <w:t>απαραίτητη</w:t>
      </w:r>
      <w:r w:rsidR="00E379FB">
        <w:rPr>
          <w:rFonts w:ascii="Book Antiqua" w:hAnsi="Book Antiqua" w:cs="Calibri"/>
          <w:bCs/>
          <w:lang w:val="el-GR"/>
        </w:rPr>
        <w:t xml:space="preserve"> την απαλλαγή </w:t>
      </w:r>
      <w:r w:rsidR="00E379FB" w:rsidRPr="00E601EF">
        <w:rPr>
          <w:rFonts w:ascii="Book Antiqua" w:hAnsi="Book Antiqua" w:cs="Calibri"/>
          <w:b/>
          <w:lang w:val="el-GR"/>
        </w:rPr>
        <w:t xml:space="preserve">κατ’ ελάχιστον </w:t>
      </w:r>
      <w:r w:rsidR="00E379FB">
        <w:rPr>
          <w:rFonts w:ascii="Book Antiqua" w:hAnsi="Book Antiqua" w:cs="Calibri"/>
          <w:bCs/>
          <w:lang w:val="el-GR"/>
        </w:rPr>
        <w:t xml:space="preserve">για το 2024, λαμβάνοντας επιπρόσθετα υπόψη τη </w:t>
      </w:r>
      <w:r w:rsidR="00E379FB" w:rsidRPr="00E601EF">
        <w:rPr>
          <w:rFonts w:ascii="Book Antiqua" w:hAnsi="Book Antiqua" w:cs="Calibri"/>
          <w:b/>
          <w:lang w:val="el-GR"/>
        </w:rPr>
        <w:t>σημασία</w:t>
      </w:r>
      <w:r w:rsidR="00E379FB">
        <w:rPr>
          <w:rFonts w:ascii="Book Antiqua" w:hAnsi="Book Antiqua" w:cs="Calibri"/>
          <w:bCs/>
          <w:lang w:val="el-GR"/>
        </w:rPr>
        <w:t xml:space="preserve"> εφαρμογής της </w:t>
      </w:r>
      <w:r w:rsidR="00E379FB" w:rsidRPr="00E379FB">
        <w:rPr>
          <w:rFonts w:ascii="Book Antiqua" w:hAnsi="Book Antiqua" w:cs="Calibri"/>
          <w:b/>
          <w:lang w:val="el-GR"/>
        </w:rPr>
        <w:t>ρήτρας δίκαιης μετάβασης</w:t>
      </w:r>
      <w:r w:rsidR="00E379FB">
        <w:rPr>
          <w:rFonts w:ascii="Book Antiqua" w:hAnsi="Book Antiqua" w:cs="Calibri"/>
          <w:bCs/>
          <w:lang w:val="el-GR"/>
        </w:rPr>
        <w:t xml:space="preserve"> </w:t>
      </w:r>
      <w:r w:rsidR="00E379FB" w:rsidRPr="00E601EF">
        <w:rPr>
          <w:rFonts w:ascii="Book Antiqua" w:hAnsi="Book Antiqua" w:cs="Calibri"/>
          <w:b/>
          <w:lang w:val="el-GR"/>
        </w:rPr>
        <w:t xml:space="preserve">προς </w:t>
      </w:r>
      <w:r w:rsidR="001253FE">
        <w:rPr>
          <w:rFonts w:ascii="Book Antiqua" w:hAnsi="Book Antiqua" w:cs="Calibri"/>
          <w:b/>
          <w:lang w:val="el-GR"/>
        </w:rPr>
        <w:t xml:space="preserve">στήριξη </w:t>
      </w:r>
      <w:proofErr w:type="spellStart"/>
      <w:r w:rsidR="00E379FB" w:rsidRPr="00E601EF">
        <w:rPr>
          <w:rFonts w:ascii="Book Antiqua" w:hAnsi="Book Antiqua" w:cs="Calibri"/>
          <w:b/>
          <w:lang w:val="el-GR"/>
        </w:rPr>
        <w:t>πληττόμενων</w:t>
      </w:r>
      <w:proofErr w:type="spellEnd"/>
      <w:r w:rsidR="00E379FB">
        <w:rPr>
          <w:rFonts w:ascii="Book Antiqua" w:hAnsi="Book Antiqua" w:cs="Calibri"/>
          <w:bCs/>
          <w:lang w:val="el-GR"/>
        </w:rPr>
        <w:t xml:space="preserve"> περιοχών της Δυτικής Μακεδονίας. </w:t>
      </w:r>
    </w:p>
    <w:p w14:paraId="33646591" w14:textId="77777777" w:rsidR="00145D55" w:rsidRDefault="00145D55" w:rsidP="00FB25D8">
      <w:pPr>
        <w:spacing w:after="120" w:line="360" w:lineRule="auto"/>
        <w:ind w:firstLine="720"/>
        <w:jc w:val="both"/>
        <w:rPr>
          <w:rFonts w:ascii="Book Antiqua" w:hAnsi="Book Antiqua" w:cs="Calibri"/>
          <w:bCs/>
          <w:lang w:val="el-GR"/>
        </w:rPr>
      </w:pPr>
    </w:p>
    <w:p w14:paraId="6CE05623" w14:textId="303D0E62" w:rsidR="00AE3A90" w:rsidRPr="00FB25D8" w:rsidRDefault="00FB25D8" w:rsidP="005D3955">
      <w:pPr>
        <w:spacing w:line="360" w:lineRule="auto"/>
        <w:ind w:left="142" w:right="-58"/>
        <w:jc w:val="center"/>
        <w:rPr>
          <w:rFonts w:ascii="Book Antiqua" w:hAnsi="Book Antiqua" w:cs="Arial"/>
          <w:b/>
          <w:i/>
          <w:iCs/>
          <w:lang w:val="el-GR"/>
        </w:rPr>
      </w:pPr>
      <w:r w:rsidRPr="00FB25D8">
        <w:rPr>
          <w:rFonts w:ascii="Book Antiqua" w:hAnsi="Book Antiqua" w:cs="Arial"/>
          <w:b/>
          <w:i/>
          <w:iCs/>
          <w:lang w:val="el-GR"/>
        </w:rPr>
        <w:t>ΤΡΟΠΟΛΟΓΙΑ - ΠΡΟΣΘΗΚΗ</w:t>
      </w:r>
    </w:p>
    <w:p w14:paraId="3B60FFBD" w14:textId="2D7A5EC4" w:rsidR="00AE3A90" w:rsidRPr="005D3955" w:rsidRDefault="0028676D" w:rsidP="005D3955">
      <w:pPr>
        <w:tabs>
          <w:tab w:val="left" w:pos="-567"/>
          <w:tab w:val="left" w:pos="-284"/>
        </w:tabs>
        <w:spacing w:line="360" w:lineRule="auto"/>
        <w:jc w:val="both"/>
        <w:rPr>
          <w:rFonts w:ascii="Book Antiqua" w:hAnsi="Book Antiqua" w:cs="Arial"/>
          <w:bCs/>
          <w:lang w:val="el-GR"/>
        </w:rPr>
      </w:pPr>
      <w:r>
        <w:rPr>
          <w:rFonts w:ascii="Book Antiqua" w:hAnsi="Book Antiqua" w:cs="Arial"/>
          <w:bCs/>
          <w:lang w:val="el-GR"/>
        </w:rPr>
        <w:t>σ</w:t>
      </w:r>
      <w:r w:rsidR="00AE3A90" w:rsidRPr="005D3955">
        <w:rPr>
          <w:rFonts w:ascii="Book Antiqua" w:hAnsi="Book Antiqua" w:cs="Arial"/>
          <w:bCs/>
          <w:lang w:val="el-GR"/>
        </w:rPr>
        <w:t>το σχέδιο νόμου του Υπουργείου Εθνικής Οικονομίας και Οικονομικών «</w:t>
      </w:r>
      <w:r w:rsidR="005D3955" w:rsidRPr="005D3955">
        <w:rPr>
          <w:rFonts w:ascii="Book Antiqua" w:hAnsi="Book Antiqua" w:cs="Arial"/>
          <w:bCs/>
          <w:i/>
          <w:iCs/>
          <w:lang w:val="el-GR"/>
        </w:rPr>
        <w:t>Κώδικας Φορολογικής Διαδικασίας και άλλες διατάξεις - Συνταξιοδοτική διάταξη</w:t>
      </w:r>
      <w:r w:rsidR="00AE3A90" w:rsidRPr="005D3955">
        <w:rPr>
          <w:rFonts w:ascii="Book Antiqua" w:hAnsi="Book Antiqua" w:cs="Arial"/>
          <w:bCs/>
          <w:lang w:val="el-GR"/>
        </w:rPr>
        <w:t>»</w:t>
      </w:r>
    </w:p>
    <w:p w14:paraId="0E647D8A" w14:textId="106CB897" w:rsidR="009C30C8" w:rsidRPr="005D3955" w:rsidRDefault="009C30C8" w:rsidP="005D3955">
      <w:pPr>
        <w:spacing w:line="360" w:lineRule="auto"/>
        <w:jc w:val="center"/>
        <w:rPr>
          <w:rFonts w:ascii="Book Antiqua" w:hAnsi="Book Antiqua" w:cs="Arial"/>
          <w:b/>
          <w:bCs/>
          <w:lang w:val="el-GR"/>
        </w:rPr>
      </w:pPr>
      <w:r w:rsidRPr="005D3955">
        <w:rPr>
          <w:rFonts w:ascii="Book Antiqua" w:hAnsi="Book Antiqua" w:cs="Arial"/>
          <w:b/>
          <w:bCs/>
          <w:lang w:val="el-GR"/>
        </w:rPr>
        <w:t xml:space="preserve">Άρθρο </w:t>
      </w:r>
      <w:r w:rsidR="007D7AC3">
        <w:rPr>
          <w:rFonts w:ascii="Book Antiqua" w:hAnsi="Book Antiqua" w:cs="Arial"/>
          <w:b/>
          <w:bCs/>
          <w:lang w:val="el-GR"/>
        </w:rPr>
        <w:t>...</w:t>
      </w:r>
    </w:p>
    <w:p w14:paraId="4FFE92DC" w14:textId="7454DC0F" w:rsidR="00E379FB" w:rsidRDefault="00E379FB" w:rsidP="00E379FB">
      <w:pPr>
        <w:tabs>
          <w:tab w:val="left" w:pos="-567"/>
          <w:tab w:val="left" w:pos="-284"/>
        </w:tabs>
        <w:spacing w:line="360" w:lineRule="auto"/>
        <w:jc w:val="center"/>
        <w:rPr>
          <w:rFonts w:ascii="Book Antiqua" w:hAnsi="Book Antiqua" w:cs="Arial"/>
          <w:b/>
          <w:lang w:val="el-GR"/>
        </w:rPr>
      </w:pPr>
      <w:r>
        <w:rPr>
          <w:rFonts w:ascii="Book Antiqua" w:hAnsi="Book Antiqua" w:cs="Arial"/>
          <w:b/>
          <w:bCs/>
          <w:lang w:val="el-GR"/>
        </w:rPr>
        <w:t>Π</w:t>
      </w:r>
      <w:r w:rsidRPr="00FB25D8">
        <w:rPr>
          <w:rFonts w:ascii="Book Antiqua" w:hAnsi="Book Antiqua" w:cs="Arial"/>
          <w:b/>
          <w:bCs/>
          <w:lang w:val="el-GR"/>
        </w:rPr>
        <w:t xml:space="preserve">αράταση </w:t>
      </w:r>
      <w:r>
        <w:rPr>
          <w:rFonts w:ascii="Book Antiqua" w:hAnsi="Book Antiqua" w:cs="Arial"/>
          <w:b/>
          <w:bCs/>
          <w:lang w:val="el-GR"/>
        </w:rPr>
        <w:t>της απαλλαγής της</w:t>
      </w:r>
      <w:r w:rsidRPr="00A30DCF">
        <w:rPr>
          <w:rFonts w:ascii="Book Antiqua" w:hAnsi="Book Antiqua" w:cs="Arial"/>
          <w:b/>
          <w:bCs/>
          <w:lang w:val="el-GR"/>
        </w:rPr>
        <w:t xml:space="preserve"> παρ.</w:t>
      </w:r>
      <w:r>
        <w:rPr>
          <w:rFonts w:ascii="Book Antiqua" w:hAnsi="Book Antiqua" w:cs="Arial"/>
          <w:b/>
          <w:bCs/>
          <w:lang w:val="el-GR"/>
        </w:rPr>
        <w:t xml:space="preserve"> </w:t>
      </w:r>
      <w:r w:rsidRPr="00A30DCF">
        <w:rPr>
          <w:rFonts w:ascii="Book Antiqua" w:hAnsi="Book Antiqua" w:cs="Arial"/>
          <w:b/>
          <w:bCs/>
          <w:lang w:val="el-GR"/>
        </w:rPr>
        <w:t>7</w:t>
      </w:r>
      <w:r>
        <w:rPr>
          <w:rFonts w:ascii="Book Antiqua" w:hAnsi="Book Antiqua" w:cs="Arial"/>
          <w:b/>
          <w:bCs/>
          <w:lang w:val="el-GR"/>
        </w:rPr>
        <w:t>Α</w:t>
      </w:r>
      <w:r w:rsidRPr="00A30DCF">
        <w:rPr>
          <w:rFonts w:ascii="Book Antiqua" w:hAnsi="Book Antiqua" w:cs="Arial"/>
          <w:b/>
          <w:bCs/>
          <w:lang w:val="el-GR"/>
        </w:rPr>
        <w:t xml:space="preserve"> άρθρου 3 ν.</w:t>
      </w:r>
      <w:r>
        <w:rPr>
          <w:rFonts w:ascii="Book Antiqua" w:hAnsi="Book Antiqua" w:cs="Arial"/>
          <w:b/>
          <w:bCs/>
          <w:lang w:val="el-GR"/>
        </w:rPr>
        <w:t xml:space="preserve"> </w:t>
      </w:r>
      <w:r w:rsidRPr="00A30DCF">
        <w:rPr>
          <w:rFonts w:ascii="Book Antiqua" w:hAnsi="Book Antiqua" w:cs="Arial"/>
          <w:b/>
          <w:bCs/>
          <w:lang w:val="el-GR"/>
        </w:rPr>
        <w:t>4223/2013</w:t>
      </w:r>
      <w:r>
        <w:rPr>
          <w:rFonts w:ascii="Book Antiqua" w:hAnsi="Book Antiqua" w:cs="Arial"/>
          <w:b/>
          <w:bCs/>
          <w:lang w:val="el-GR"/>
        </w:rPr>
        <w:t xml:space="preserve"> </w:t>
      </w:r>
      <w:r w:rsidRPr="00A30DCF">
        <w:rPr>
          <w:rFonts w:ascii="Book Antiqua" w:hAnsi="Book Antiqua" w:cs="Arial"/>
          <w:b/>
          <w:bCs/>
          <w:lang w:val="el-GR"/>
        </w:rPr>
        <w:t xml:space="preserve">για </w:t>
      </w:r>
      <w:r>
        <w:rPr>
          <w:rFonts w:ascii="Book Antiqua" w:hAnsi="Book Antiqua" w:cs="Arial"/>
          <w:b/>
          <w:bCs/>
          <w:lang w:val="el-GR"/>
        </w:rPr>
        <w:t>συγκεκριμένους οικισμούς της Δυτικής Μακεδονίας</w:t>
      </w:r>
    </w:p>
    <w:p w14:paraId="10EA2C5E" w14:textId="76CDCB56" w:rsidR="002040BB" w:rsidRPr="001561CD" w:rsidRDefault="002426BF" w:rsidP="002040BB">
      <w:pPr>
        <w:tabs>
          <w:tab w:val="left" w:pos="-567"/>
          <w:tab w:val="left" w:pos="-284"/>
        </w:tabs>
        <w:spacing w:line="360" w:lineRule="auto"/>
        <w:jc w:val="both"/>
        <w:rPr>
          <w:rFonts w:ascii="Book Antiqua" w:hAnsi="Book Antiqua" w:cs="Arial"/>
          <w:bCs/>
          <w:lang w:val="el-GR"/>
        </w:rPr>
      </w:pPr>
      <w:r w:rsidRPr="00034E9D">
        <w:rPr>
          <w:rFonts w:ascii="Book Antiqua" w:hAnsi="Book Antiqua" w:cs="Arial"/>
          <w:b/>
          <w:lang w:val="el-GR"/>
        </w:rPr>
        <w:t>1)</w:t>
      </w:r>
      <w:r>
        <w:rPr>
          <w:rFonts w:ascii="Book Antiqua" w:hAnsi="Book Antiqua" w:cs="Arial"/>
          <w:bCs/>
          <w:lang w:val="el-GR"/>
        </w:rPr>
        <w:t xml:space="preserve"> </w:t>
      </w:r>
      <w:r w:rsidR="001561CD" w:rsidRPr="001561CD">
        <w:rPr>
          <w:rFonts w:ascii="Book Antiqua" w:hAnsi="Book Antiqua" w:cs="Arial"/>
          <w:bCs/>
          <w:lang w:val="el-GR"/>
        </w:rPr>
        <w:t>Το πρώτο</w:t>
      </w:r>
      <w:r w:rsidR="00EB70E7">
        <w:rPr>
          <w:rFonts w:ascii="Book Antiqua" w:hAnsi="Book Antiqua" w:cs="Arial"/>
          <w:bCs/>
          <w:lang w:val="el-GR"/>
        </w:rPr>
        <w:t xml:space="preserve"> </w:t>
      </w:r>
      <w:r w:rsidR="001561CD" w:rsidRPr="001561CD">
        <w:rPr>
          <w:rFonts w:ascii="Book Antiqua" w:hAnsi="Book Antiqua" w:cs="Arial"/>
          <w:bCs/>
          <w:lang w:val="el-GR"/>
        </w:rPr>
        <w:t>εδάφιο της παρ. 7</w:t>
      </w:r>
      <w:r w:rsidR="00EB70E7">
        <w:rPr>
          <w:rFonts w:ascii="Book Antiqua" w:hAnsi="Book Antiqua" w:cs="Arial"/>
          <w:bCs/>
          <w:lang w:val="el-GR"/>
        </w:rPr>
        <w:t>Α</w:t>
      </w:r>
      <w:r w:rsidR="001561CD" w:rsidRPr="001561CD">
        <w:rPr>
          <w:rFonts w:ascii="Book Antiqua" w:hAnsi="Book Antiqua" w:cs="Arial"/>
          <w:bCs/>
          <w:lang w:val="el-GR"/>
        </w:rPr>
        <w:t xml:space="preserve"> του άρθρου 3 του ν. 4223/2013 (Α’ 287), περί </w:t>
      </w:r>
      <w:r w:rsidR="00A77AFF">
        <w:rPr>
          <w:rFonts w:ascii="Book Antiqua" w:hAnsi="Book Antiqua" w:cs="Arial"/>
          <w:bCs/>
          <w:lang w:val="el-GR"/>
        </w:rPr>
        <w:t>απαλλαγής</w:t>
      </w:r>
      <w:r w:rsidR="001561CD" w:rsidRPr="001561CD">
        <w:rPr>
          <w:rFonts w:ascii="Book Antiqua" w:hAnsi="Book Antiqua" w:cs="Arial"/>
          <w:bCs/>
          <w:lang w:val="el-GR"/>
        </w:rPr>
        <w:t xml:space="preserve"> από τον Ενιαίο Φόρο Ιδιοκτησίας Ακινήτων (ΕΝ.Φ.Ι.Α.), τροποποι</w:t>
      </w:r>
      <w:r w:rsidR="00EB70E7">
        <w:rPr>
          <w:rFonts w:ascii="Book Antiqua" w:hAnsi="Book Antiqua" w:cs="Arial"/>
          <w:bCs/>
          <w:lang w:val="el-GR"/>
        </w:rPr>
        <w:t>εί</w:t>
      </w:r>
      <w:r w:rsidR="001561CD" w:rsidRPr="001561CD">
        <w:rPr>
          <w:rFonts w:ascii="Book Antiqua" w:hAnsi="Book Antiqua" w:cs="Arial"/>
          <w:bCs/>
          <w:lang w:val="el-GR"/>
        </w:rPr>
        <w:t>ται ως προς τ</w:t>
      </w:r>
      <w:r w:rsidR="00F911A7">
        <w:rPr>
          <w:rFonts w:ascii="Book Antiqua" w:hAnsi="Book Antiqua" w:cs="Arial"/>
          <w:bCs/>
          <w:lang w:val="el-GR"/>
        </w:rPr>
        <w:t>ην προσθήκη του έτους 2024</w:t>
      </w:r>
      <w:r w:rsidR="001561CD">
        <w:rPr>
          <w:rFonts w:ascii="Book Antiqua" w:hAnsi="Book Antiqua" w:cs="Arial"/>
          <w:bCs/>
          <w:lang w:val="el-GR"/>
        </w:rPr>
        <w:t xml:space="preserve">, </w:t>
      </w:r>
      <w:r w:rsidR="001561CD" w:rsidRPr="001561CD">
        <w:rPr>
          <w:rFonts w:ascii="Book Antiqua" w:hAnsi="Book Antiqua" w:cs="Arial"/>
          <w:bCs/>
          <w:lang w:val="el-GR"/>
        </w:rPr>
        <w:t>και η παρ. 7</w:t>
      </w:r>
      <w:r w:rsidR="00EB70E7">
        <w:rPr>
          <w:rFonts w:ascii="Book Antiqua" w:hAnsi="Book Antiqua" w:cs="Arial"/>
          <w:bCs/>
          <w:lang w:val="el-GR"/>
        </w:rPr>
        <w:t>Α</w:t>
      </w:r>
      <w:r w:rsidR="001561CD" w:rsidRPr="001561CD">
        <w:rPr>
          <w:rFonts w:ascii="Book Antiqua" w:hAnsi="Book Antiqua" w:cs="Arial"/>
          <w:bCs/>
          <w:lang w:val="el-GR"/>
        </w:rPr>
        <w:t xml:space="preserve"> του άρθρου 3 του ν. 4223/2013 διαμορφώνεται ως εξής:</w:t>
      </w:r>
    </w:p>
    <w:p w14:paraId="02B4B9CA" w14:textId="28CB7336" w:rsidR="002040BB" w:rsidRDefault="002040BB" w:rsidP="002040BB">
      <w:pPr>
        <w:tabs>
          <w:tab w:val="left" w:pos="-567"/>
          <w:tab w:val="left" w:pos="-284"/>
        </w:tabs>
        <w:spacing w:line="360" w:lineRule="auto"/>
        <w:jc w:val="both"/>
        <w:rPr>
          <w:rFonts w:ascii="Book Antiqua" w:hAnsi="Book Antiqua" w:cs="Arial"/>
          <w:bCs/>
          <w:lang w:val="el-GR"/>
        </w:rPr>
      </w:pPr>
      <w:r w:rsidRPr="002040BB">
        <w:rPr>
          <w:rFonts w:ascii="Book Antiqua" w:hAnsi="Book Antiqua" w:cs="Arial"/>
          <w:bCs/>
          <w:lang w:val="el-GR"/>
        </w:rPr>
        <w:t xml:space="preserve"> «</w:t>
      </w:r>
      <w:r w:rsidR="001561CD" w:rsidRPr="00A77AFF">
        <w:rPr>
          <w:rFonts w:ascii="Book Antiqua" w:hAnsi="Book Antiqua" w:cs="Arial"/>
          <w:lang w:val="el-GR"/>
        </w:rPr>
        <w:t>7</w:t>
      </w:r>
      <w:r w:rsidR="00EB70E7">
        <w:rPr>
          <w:rFonts w:ascii="Book Antiqua" w:hAnsi="Book Antiqua" w:cs="Arial"/>
          <w:lang w:val="el-GR"/>
        </w:rPr>
        <w:t>Α</w:t>
      </w:r>
      <w:r w:rsidR="001561CD" w:rsidRPr="00A77AFF">
        <w:rPr>
          <w:rFonts w:ascii="Book Antiqua" w:hAnsi="Book Antiqua" w:cs="Arial"/>
          <w:lang w:val="el-GR"/>
        </w:rPr>
        <w:t>.</w:t>
      </w:r>
      <w:r w:rsidR="001561CD" w:rsidRPr="001561CD">
        <w:rPr>
          <w:rFonts w:ascii="Book Antiqua" w:hAnsi="Book Antiqua" w:cs="Arial"/>
          <w:bCs/>
          <w:lang w:val="el-GR"/>
        </w:rPr>
        <w:t xml:space="preserve"> </w:t>
      </w:r>
      <w:r w:rsidR="00EB70E7" w:rsidRPr="00EB70E7">
        <w:rPr>
          <w:rFonts w:ascii="Book Antiqua" w:hAnsi="Book Antiqua" w:cs="Arial"/>
          <w:bCs/>
          <w:lang w:val="el-GR"/>
        </w:rPr>
        <w:t>Ειδικά για τα έτη 2021, 2022</w:t>
      </w:r>
      <w:r w:rsidR="00EB70E7">
        <w:rPr>
          <w:rFonts w:ascii="Book Antiqua" w:hAnsi="Book Antiqua" w:cs="Arial"/>
          <w:bCs/>
          <w:lang w:val="el-GR"/>
        </w:rPr>
        <w:t xml:space="preserve">, </w:t>
      </w:r>
      <w:r w:rsidR="00EB70E7" w:rsidRPr="00EB70E7">
        <w:rPr>
          <w:rFonts w:ascii="Book Antiqua" w:hAnsi="Book Antiqua" w:cs="Arial"/>
          <w:bCs/>
          <w:lang w:val="el-GR"/>
        </w:rPr>
        <w:t xml:space="preserve">2023 </w:t>
      </w:r>
      <w:r w:rsidR="00EB70E7" w:rsidRPr="00EB70E7">
        <w:rPr>
          <w:rFonts w:ascii="Book Antiqua" w:hAnsi="Book Antiqua" w:cs="Arial"/>
          <w:b/>
          <w:lang w:val="el-GR"/>
        </w:rPr>
        <w:t>και 2024</w:t>
      </w:r>
      <w:r w:rsidR="00EB70E7">
        <w:rPr>
          <w:rFonts w:ascii="Book Antiqua" w:hAnsi="Book Antiqua" w:cs="Arial"/>
          <w:bCs/>
          <w:lang w:val="el-GR"/>
        </w:rPr>
        <w:t xml:space="preserve"> </w:t>
      </w:r>
      <w:r w:rsidR="00EB70E7" w:rsidRPr="00EB70E7">
        <w:rPr>
          <w:rFonts w:ascii="Book Antiqua" w:hAnsi="Book Antiqua" w:cs="Arial"/>
          <w:bCs/>
          <w:lang w:val="el-GR"/>
        </w:rPr>
        <w:t xml:space="preserve">απαλλάσσονται τα ακίνητα, τα οποία ευρίσκονται εντός του οικισμού Αναργύρων του Δήμου Αμυνταίου της Περιφερειακής Ενότητας Φλώρινας, όπως αυτός έχει </w:t>
      </w:r>
      <w:proofErr w:type="spellStart"/>
      <w:r w:rsidR="00EB70E7" w:rsidRPr="00EB70E7">
        <w:rPr>
          <w:rFonts w:ascii="Book Antiqua" w:hAnsi="Book Antiqua" w:cs="Arial"/>
          <w:bCs/>
          <w:lang w:val="el-GR"/>
        </w:rPr>
        <w:t>οριοθετηθεί</w:t>
      </w:r>
      <w:proofErr w:type="spellEnd"/>
      <w:r w:rsidR="00EB70E7" w:rsidRPr="00EB70E7">
        <w:rPr>
          <w:rFonts w:ascii="Book Antiqua" w:hAnsi="Book Antiqua" w:cs="Arial"/>
          <w:bCs/>
          <w:lang w:val="el-GR"/>
        </w:rPr>
        <w:t xml:space="preserve"> με την υπ’ </w:t>
      </w:r>
      <w:proofErr w:type="spellStart"/>
      <w:r w:rsidR="00EB70E7" w:rsidRPr="00EB70E7">
        <w:rPr>
          <w:rFonts w:ascii="Book Antiqua" w:hAnsi="Book Antiqua" w:cs="Arial"/>
          <w:bCs/>
          <w:lang w:val="el-GR"/>
        </w:rPr>
        <w:t>αρ</w:t>
      </w:r>
      <w:proofErr w:type="spellEnd"/>
      <w:r w:rsidR="00EB70E7" w:rsidRPr="00EB70E7">
        <w:rPr>
          <w:rFonts w:ascii="Book Antiqua" w:hAnsi="Book Antiqua" w:cs="Arial"/>
          <w:bCs/>
          <w:lang w:val="el-GR"/>
        </w:rPr>
        <w:t xml:space="preserve">. 4012/86/25.9.1986 απόφαση του Νομάρχη Φλώρινας (Δ’ 1109) και ο οποίος έχει κηρυχθεί σε αναγκαστική απαλλοτρίωση με την υπό στοιχεία ΥΠΕΝ/ΔΜΕΒΟ/19831/338/15.4.2019 κοινή απόφαση των Υπουργών Εσωτερικών, Οικονομίας και Ανάπτυξης και Περιβάλλοντος και Ενέργειας (Δ’ 190). Τα ακίνητα αυτά απεικονίζονται και περιγράφονται στον από Ιούλιο 2018 κτηματολογικό πίνακα του εν λόγω οικισμού και στο από Φεβρουάριο 2018 Κτηματολογικό Διάγραμμα, όπως αυτά εξειδικεύονται στην ανωτέρω απόφαση απαλλοτρίωσης. Η ίδια απαλλαγή ισχύει και για τα ακίνητα που βρίσκονται εντός των ακόλουθων οικισμών, οι οποίοι είναι πολεοδομικά ανενεργοί βάσει του από 5.12.2002 π.δ. (Δ’ 1075): Κοινότητας </w:t>
      </w:r>
      <w:r w:rsidR="00EB70E7" w:rsidRPr="00EB70E7">
        <w:rPr>
          <w:rFonts w:ascii="Book Antiqua" w:hAnsi="Book Antiqua" w:cs="Arial"/>
          <w:bCs/>
          <w:lang w:val="el-GR"/>
        </w:rPr>
        <w:lastRenderedPageBreak/>
        <w:t xml:space="preserve">Πεπονιάς, κοινότητας </w:t>
      </w:r>
      <w:proofErr w:type="spellStart"/>
      <w:r w:rsidR="00EB70E7" w:rsidRPr="00EB70E7">
        <w:rPr>
          <w:rFonts w:ascii="Book Antiqua" w:hAnsi="Book Antiqua" w:cs="Arial"/>
          <w:bCs/>
          <w:lang w:val="el-GR"/>
        </w:rPr>
        <w:t>Πολύλακκου</w:t>
      </w:r>
      <w:proofErr w:type="spellEnd"/>
      <w:r w:rsidR="00EB70E7" w:rsidRPr="00EB70E7">
        <w:rPr>
          <w:rFonts w:ascii="Book Antiqua" w:hAnsi="Book Antiqua" w:cs="Arial"/>
          <w:bCs/>
          <w:lang w:val="el-GR"/>
        </w:rPr>
        <w:t xml:space="preserve">, οικισμού </w:t>
      </w:r>
      <w:proofErr w:type="spellStart"/>
      <w:r w:rsidR="00EB70E7" w:rsidRPr="00EB70E7">
        <w:rPr>
          <w:rFonts w:ascii="Book Antiqua" w:hAnsi="Book Antiqua" w:cs="Arial"/>
          <w:bCs/>
          <w:lang w:val="el-GR"/>
        </w:rPr>
        <w:t>Αξιοκάστρου</w:t>
      </w:r>
      <w:proofErr w:type="spellEnd"/>
      <w:r w:rsidR="00EB70E7" w:rsidRPr="00EB70E7">
        <w:rPr>
          <w:rFonts w:ascii="Book Antiqua" w:hAnsi="Book Antiqua" w:cs="Arial"/>
          <w:bCs/>
          <w:lang w:val="el-GR"/>
        </w:rPr>
        <w:t xml:space="preserve"> και οικισμού Κλήματος της κοινότητας </w:t>
      </w:r>
      <w:proofErr w:type="spellStart"/>
      <w:r w:rsidR="00EB70E7" w:rsidRPr="00EB70E7">
        <w:rPr>
          <w:rFonts w:ascii="Book Antiqua" w:hAnsi="Book Antiqua" w:cs="Arial"/>
          <w:bCs/>
          <w:lang w:val="el-GR"/>
        </w:rPr>
        <w:t>Αξιοκάστρου</w:t>
      </w:r>
      <w:proofErr w:type="spellEnd"/>
      <w:r w:rsidR="00EB70E7" w:rsidRPr="00EB70E7">
        <w:rPr>
          <w:rFonts w:ascii="Book Antiqua" w:hAnsi="Book Antiqua" w:cs="Arial"/>
          <w:bCs/>
          <w:lang w:val="el-GR"/>
        </w:rPr>
        <w:t xml:space="preserve">, οικισμού </w:t>
      </w:r>
      <w:proofErr w:type="spellStart"/>
      <w:r w:rsidR="00EB70E7" w:rsidRPr="00EB70E7">
        <w:rPr>
          <w:rFonts w:ascii="Book Antiqua" w:hAnsi="Book Antiqua" w:cs="Arial"/>
          <w:bCs/>
          <w:lang w:val="el-GR"/>
        </w:rPr>
        <w:t>Τραπεζίτσας</w:t>
      </w:r>
      <w:proofErr w:type="spellEnd"/>
      <w:r w:rsidR="00EB70E7" w:rsidRPr="00EB70E7">
        <w:rPr>
          <w:rFonts w:ascii="Book Antiqua" w:hAnsi="Book Antiqua" w:cs="Arial"/>
          <w:bCs/>
          <w:lang w:val="el-GR"/>
        </w:rPr>
        <w:t xml:space="preserve"> και οικισμού Πανάρετης της κοινότητας </w:t>
      </w:r>
      <w:proofErr w:type="spellStart"/>
      <w:r w:rsidR="00EB70E7" w:rsidRPr="00EB70E7">
        <w:rPr>
          <w:rFonts w:ascii="Book Antiqua" w:hAnsi="Book Antiqua" w:cs="Arial"/>
          <w:bCs/>
          <w:lang w:val="el-GR"/>
        </w:rPr>
        <w:t>Τραπεζίτσας</w:t>
      </w:r>
      <w:proofErr w:type="spellEnd"/>
      <w:r w:rsidR="00EB70E7" w:rsidRPr="00EB70E7">
        <w:rPr>
          <w:rFonts w:ascii="Book Antiqua" w:hAnsi="Book Antiqua" w:cs="Arial"/>
          <w:bCs/>
          <w:lang w:val="el-GR"/>
        </w:rPr>
        <w:t xml:space="preserve"> και κοινότητας </w:t>
      </w:r>
      <w:proofErr w:type="spellStart"/>
      <w:r w:rsidR="00EB70E7" w:rsidRPr="00EB70E7">
        <w:rPr>
          <w:rFonts w:ascii="Book Antiqua" w:hAnsi="Book Antiqua" w:cs="Arial"/>
          <w:bCs/>
          <w:lang w:val="el-GR"/>
        </w:rPr>
        <w:t>Πυλωρίου</w:t>
      </w:r>
      <w:proofErr w:type="spellEnd"/>
      <w:r w:rsidR="00EB70E7" w:rsidRPr="00EB70E7">
        <w:rPr>
          <w:rFonts w:ascii="Book Antiqua" w:hAnsi="Book Antiqua" w:cs="Arial"/>
          <w:bCs/>
          <w:lang w:val="el-GR"/>
        </w:rPr>
        <w:t xml:space="preserve"> του Δήμου Βοΐου της Περιφερειακής Ενότητας Κοζάνης, καθώς και βάσει της υπ’ </w:t>
      </w:r>
      <w:proofErr w:type="spellStart"/>
      <w:r w:rsidR="00EB70E7" w:rsidRPr="00EB70E7">
        <w:rPr>
          <w:rFonts w:ascii="Book Antiqua" w:hAnsi="Book Antiqua" w:cs="Arial"/>
          <w:bCs/>
          <w:lang w:val="el-GR"/>
        </w:rPr>
        <w:t>αρ</w:t>
      </w:r>
      <w:proofErr w:type="spellEnd"/>
      <w:r w:rsidR="00EB70E7" w:rsidRPr="00EB70E7">
        <w:rPr>
          <w:rFonts w:ascii="Book Antiqua" w:hAnsi="Book Antiqua" w:cs="Arial"/>
          <w:bCs/>
          <w:lang w:val="el-GR"/>
        </w:rPr>
        <w:t xml:space="preserve">. 9439/3335/6.4.2000 απόφασης μεταφοράς των ακόλουθων κοινοτήτων και οικισμών (Δ’ 238): </w:t>
      </w:r>
      <w:r w:rsidR="00EB70E7" w:rsidRPr="00EB70E7">
        <w:rPr>
          <w:rFonts w:ascii="Book Antiqua" w:hAnsi="Book Antiqua" w:cs="Arial"/>
          <w:bCs/>
        </w:rPr>
        <w:t>K</w:t>
      </w:r>
      <w:proofErr w:type="spellStart"/>
      <w:r w:rsidR="00EB70E7" w:rsidRPr="00EB70E7">
        <w:rPr>
          <w:rFonts w:ascii="Book Antiqua" w:hAnsi="Book Antiqua" w:cs="Arial"/>
          <w:bCs/>
          <w:lang w:val="el-GR"/>
        </w:rPr>
        <w:t>οινότητας</w:t>
      </w:r>
      <w:proofErr w:type="spellEnd"/>
      <w:r w:rsidR="00EB70E7" w:rsidRPr="00EB70E7">
        <w:rPr>
          <w:rFonts w:ascii="Book Antiqua" w:hAnsi="Book Antiqua" w:cs="Arial"/>
          <w:bCs/>
          <w:lang w:val="el-GR"/>
        </w:rPr>
        <w:t xml:space="preserve"> </w:t>
      </w:r>
      <w:proofErr w:type="spellStart"/>
      <w:r w:rsidR="00EB70E7" w:rsidRPr="00EB70E7">
        <w:rPr>
          <w:rFonts w:ascii="Book Antiqua" w:hAnsi="Book Antiqua" w:cs="Arial"/>
          <w:bCs/>
          <w:lang w:val="el-GR"/>
        </w:rPr>
        <w:t>Καλαμιτσίου</w:t>
      </w:r>
      <w:proofErr w:type="spellEnd"/>
      <w:r w:rsidR="00EB70E7" w:rsidRPr="00EB70E7">
        <w:rPr>
          <w:rFonts w:ascii="Book Antiqua" w:hAnsi="Book Antiqua" w:cs="Arial"/>
          <w:bCs/>
          <w:lang w:val="el-GR"/>
        </w:rPr>
        <w:t xml:space="preserve">, οικισμού </w:t>
      </w:r>
      <w:proofErr w:type="spellStart"/>
      <w:r w:rsidR="00EB70E7" w:rsidRPr="00EB70E7">
        <w:rPr>
          <w:rFonts w:ascii="Book Antiqua" w:hAnsi="Book Antiqua" w:cs="Arial"/>
          <w:bCs/>
          <w:lang w:val="el-GR"/>
        </w:rPr>
        <w:t>Καλοχίου</w:t>
      </w:r>
      <w:proofErr w:type="spellEnd"/>
      <w:r w:rsidR="00EB70E7" w:rsidRPr="00EB70E7">
        <w:rPr>
          <w:rFonts w:ascii="Book Antiqua" w:hAnsi="Book Antiqua" w:cs="Arial"/>
          <w:bCs/>
          <w:lang w:val="el-GR"/>
        </w:rPr>
        <w:t xml:space="preserve"> και οικισμού </w:t>
      </w:r>
      <w:proofErr w:type="spellStart"/>
      <w:r w:rsidR="00EB70E7" w:rsidRPr="00EB70E7">
        <w:rPr>
          <w:rFonts w:ascii="Book Antiqua" w:hAnsi="Book Antiqua" w:cs="Arial"/>
          <w:bCs/>
          <w:lang w:val="el-GR"/>
        </w:rPr>
        <w:t>Μεσόλακκου</w:t>
      </w:r>
      <w:proofErr w:type="spellEnd"/>
      <w:r w:rsidR="00EB70E7" w:rsidRPr="00EB70E7">
        <w:rPr>
          <w:rFonts w:ascii="Book Antiqua" w:hAnsi="Book Antiqua" w:cs="Arial"/>
          <w:bCs/>
          <w:lang w:val="el-GR"/>
        </w:rPr>
        <w:t xml:space="preserve"> της Περιφερειακής Ενότητας Γρεβενών.</w:t>
      </w:r>
      <w:r w:rsidRPr="002040BB">
        <w:rPr>
          <w:rFonts w:ascii="Book Antiqua" w:hAnsi="Book Antiqua" w:cs="Arial"/>
          <w:bCs/>
          <w:lang w:val="el-GR"/>
        </w:rPr>
        <w:t>»</w:t>
      </w:r>
    </w:p>
    <w:p w14:paraId="3E0303A8" w14:textId="6F1B89FC" w:rsidR="002426BF" w:rsidRPr="00A70463" w:rsidRDefault="002426BF" w:rsidP="002040BB">
      <w:pPr>
        <w:tabs>
          <w:tab w:val="left" w:pos="-567"/>
          <w:tab w:val="left" w:pos="-284"/>
        </w:tabs>
        <w:spacing w:line="360" w:lineRule="auto"/>
        <w:jc w:val="both"/>
        <w:rPr>
          <w:rFonts w:ascii="Book Antiqua" w:hAnsi="Book Antiqua" w:cs="Arial"/>
          <w:bCs/>
          <w:lang w:val="el-GR"/>
        </w:rPr>
      </w:pPr>
      <w:r w:rsidRPr="00034E9D">
        <w:rPr>
          <w:rFonts w:ascii="Book Antiqua" w:hAnsi="Book Antiqua" w:cs="Arial"/>
          <w:b/>
          <w:lang w:val="el-GR"/>
        </w:rPr>
        <w:t>2)</w:t>
      </w:r>
      <w:r w:rsidRPr="00034E9D">
        <w:rPr>
          <w:rFonts w:ascii="Book Antiqua" w:hAnsi="Book Antiqua" w:cs="Arial"/>
          <w:bCs/>
          <w:lang w:val="el-GR"/>
        </w:rPr>
        <w:t xml:space="preserve"> Η ισχύς του </w:t>
      </w:r>
      <w:r w:rsidR="00A70463" w:rsidRPr="00034E9D">
        <w:rPr>
          <w:rFonts w:ascii="Book Antiqua" w:hAnsi="Book Antiqua" w:cs="Arial"/>
          <w:bCs/>
          <w:lang w:val="el-GR"/>
        </w:rPr>
        <w:t xml:space="preserve">παραγράφου 1 του </w:t>
      </w:r>
      <w:r w:rsidRPr="00034E9D">
        <w:rPr>
          <w:rFonts w:ascii="Book Antiqua" w:hAnsi="Book Antiqua" w:cs="Arial"/>
          <w:bCs/>
          <w:lang w:val="el-GR"/>
        </w:rPr>
        <w:t xml:space="preserve">παρόντος άρθρου ξεκινά </w:t>
      </w:r>
      <w:r w:rsidR="00313AA1" w:rsidRPr="00034E9D">
        <w:rPr>
          <w:rFonts w:ascii="Book Antiqua" w:hAnsi="Book Antiqua" w:cs="Arial"/>
          <w:bCs/>
          <w:lang w:val="el-GR"/>
        </w:rPr>
        <w:t xml:space="preserve">από </w:t>
      </w:r>
      <w:r w:rsidRPr="00034E9D">
        <w:rPr>
          <w:rFonts w:ascii="Book Antiqua" w:hAnsi="Book Antiqua" w:cs="Arial"/>
          <w:bCs/>
          <w:lang w:val="el-GR"/>
        </w:rPr>
        <w:t>την 1</w:t>
      </w:r>
      <w:r w:rsidRPr="00034E9D">
        <w:rPr>
          <w:rFonts w:ascii="Book Antiqua" w:hAnsi="Book Antiqua" w:cs="Arial"/>
          <w:bCs/>
          <w:vertAlign w:val="superscript"/>
          <w:lang w:val="el-GR"/>
        </w:rPr>
        <w:t>η</w:t>
      </w:r>
      <w:r w:rsidRPr="00034E9D">
        <w:rPr>
          <w:rFonts w:ascii="Book Antiqua" w:hAnsi="Book Antiqua" w:cs="Arial"/>
          <w:bCs/>
          <w:lang w:val="el-GR"/>
        </w:rPr>
        <w:t xml:space="preserve"> Ιανουαρίου 2024.</w:t>
      </w:r>
    </w:p>
    <w:p w14:paraId="0A4F93DF" w14:textId="77777777" w:rsidR="00FB25D8" w:rsidRPr="005D3955" w:rsidRDefault="00FB25D8" w:rsidP="005D3955">
      <w:pPr>
        <w:spacing w:after="0" w:line="360" w:lineRule="auto"/>
        <w:jc w:val="center"/>
        <w:rPr>
          <w:rFonts w:ascii="Book Antiqua" w:hAnsi="Book Antiqua" w:cs="Arial"/>
          <w:b/>
          <w:bCs/>
          <w:lang w:val="el-GR"/>
        </w:rPr>
      </w:pPr>
    </w:p>
    <w:p w14:paraId="2E67F39D" w14:textId="1439EF34" w:rsidR="00AE3A90" w:rsidRPr="005D3955" w:rsidRDefault="00AE3A90" w:rsidP="005D3955">
      <w:pPr>
        <w:spacing w:after="0" w:line="360" w:lineRule="auto"/>
        <w:jc w:val="center"/>
        <w:rPr>
          <w:rFonts w:ascii="Book Antiqua" w:hAnsi="Book Antiqua" w:cs="Arial"/>
          <w:b/>
          <w:bCs/>
          <w:u w:val="single"/>
          <w:lang w:val="el-GR"/>
        </w:rPr>
      </w:pPr>
      <w:r w:rsidRPr="005D3955">
        <w:rPr>
          <w:rFonts w:ascii="Book Antiqua" w:hAnsi="Book Antiqua" w:cs="Arial"/>
          <w:b/>
          <w:bCs/>
          <w:u w:val="single"/>
          <w:lang w:val="el-GR"/>
        </w:rPr>
        <w:t xml:space="preserve">Οι </w:t>
      </w:r>
      <w:proofErr w:type="spellStart"/>
      <w:r w:rsidRPr="005D3955">
        <w:rPr>
          <w:rFonts w:ascii="Book Antiqua" w:hAnsi="Book Antiqua" w:cs="Arial"/>
          <w:b/>
          <w:bCs/>
          <w:u w:val="single"/>
          <w:lang w:val="el-GR"/>
        </w:rPr>
        <w:t>προτείνοντες</w:t>
      </w:r>
      <w:proofErr w:type="spellEnd"/>
      <w:r w:rsidRPr="005D3955">
        <w:rPr>
          <w:rFonts w:ascii="Book Antiqua" w:hAnsi="Book Antiqua" w:cs="Arial"/>
          <w:b/>
          <w:bCs/>
          <w:u w:val="single"/>
          <w:lang w:val="el-GR"/>
        </w:rPr>
        <w:t xml:space="preserve"> Βουλευτές</w:t>
      </w:r>
    </w:p>
    <w:p w14:paraId="1EC12E27" w14:textId="77777777" w:rsidR="00A8508A" w:rsidRDefault="00A8508A" w:rsidP="00A8508A">
      <w:pPr>
        <w:tabs>
          <w:tab w:val="left" w:pos="567"/>
          <w:tab w:val="left" w:pos="1134"/>
          <w:tab w:val="left" w:pos="1701"/>
        </w:tabs>
        <w:spacing w:after="0" w:line="360" w:lineRule="auto"/>
        <w:contextualSpacing/>
        <w:jc w:val="center"/>
        <w:rPr>
          <w:rFonts w:ascii="Book Antiqua" w:hAnsi="Book Antiqua" w:cs="Arial"/>
          <w:b/>
          <w:bCs/>
          <w:lang w:val="el-GR"/>
        </w:rPr>
      </w:pPr>
    </w:p>
    <w:p w14:paraId="712894B8" w14:textId="1CCDD06A" w:rsidR="00A8508A" w:rsidRPr="00A37088" w:rsidRDefault="00A8508A" w:rsidP="0039570A">
      <w:pPr>
        <w:tabs>
          <w:tab w:val="left" w:pos="567"/>
          <w:tab w:val="left" w:pos="1134"/>
          <w:tab w:val="left" w:pos="1701"/>
        </w:tabs>
        <w:spacing w:after="0" w:line="480" w:lineRule="auto"/>
        <w:contextualSpacing/>
        <w:jc w:val="center"/>
        <w:rPr>
          <w:rFonts w:ascii="Book Antiqua" w:hAnsi="Book Antiqua" w:cs="Arial"/>
          <w:b/>
          <w:bCs/>
          <w:lang w:val="el-GR"/>
        </w:rPr>
      </w:pPr>
      <w:r w:rsidRPr="00A37088">
        <w:rPr>
          <w:rFonts w:ascii="Book Antiqua" w:hAnsi="Book Antiqua" w:cs="Arial"/>
          <w:b/>
          <w:bCs/>
          <w:lang w:val="el-GR"/>
        </w:rPr>
        <w:t>Κουκουλόπουλος Παρασκευάς (Πάρις)</w:t>
      </w:r>
    </w:p>
    <w:p w14:paraId="1047624A" w14:textId="77777777" w:rsidR="00A8508A" w:rsidRDefault="00A8508A" w:rsidP="0039570A">
      <w:pPr>
        <w:tabs>
          <w:tab w:val="left" w:pos="567"/>
          <w:tab w:val="left" w:pos="1134"/>
          <w:tab w:val="left" w:pos="1701"/>
        </w:tabs>
        <w:spacing w:after="0" w:line="480" w:lineRule="auto"/>
        <w:contextualSpacing/>
        <w:jc w:val="center"/>
        <w:rPr>
          <w:rFonts w:ascii="Book Antiqua" w:hAnsi="Book Antiqua" w:cs="Arial"/>
          <w:b/>
          <w:bCs/>
          <w:lang w:val="el-GR"/>
        </w:rPr>
      </w:pPr>
    </w:p>
    <w:p w14:paraId="36AD50E7" w14:textId="41BB6AEB" w:rsidR="00A8508A" w:rsidRPr="00A37088" w:rsidRDefault="0039570A" w:rsidP="0039570A">
      <w:pPr>
        <w:tabs>
          <w:tab w:val="left" w:pos="567"/>
          <w:tab w:val="left" w:pos="1134"/>
          <w:tab w:val="left" w:pos="1701"/>
        </w:tabs>
        <w:spacing w:after="0" w:line="480" w:lineRule="auto"/>
        <w:contextualSpacing/>
        <w:jc w:val="center"/>
        <w:rPr>
          <w:rFonts w:ascii="Book Antiqua" w:hAnsi="Book Antiqua" w:cs="Arial"/>
          <w:b/>
          <w:bCs/>
          <w:lang w:val="el-GR"/>
        </w:rPr>
      </w:pPr>
      <w:r>
        <w:rPr>
          <w:rFonts w:ascii="Book Antiqua" w:hAnsi="Book Antiqua" w:cs="Arial"/>
          <w:b/>
          <w:bCs/>
          <w:lang w:val="el-GR"/>
        </w:rPr>
        <w:t>Αποστολάκη Ελένη</w:t>
      </w:r>
      <w:r w:rsidR="00A8508A" w:rsidRPr="00A37088">
        <w:rPr>
          <w:rFonts w:ascii="Book Antiqua" w:hAnsi="Book Antiqua" w:cs="Arial"/>
          <w:b/>
          <w:bCs/>
          <w:lang w:val="el-GR"/>
        </w:rPr>
        <w:t xml:space="preserve"> – Μαρία (Μιλένα)</w:t>
      </w:r>
    </w:p>
    <w:p w14:paraId="32058549" w14:textId="61059172" w:rsidR="00A8508A" w:rsidRPr="00A37088" w:rsidRDefault="00A8508A" w:rsidP="0039570A">
      <w:pPr>
        <w:tabs>
          <w:tab w:val="left" w:pos="567"/>
          <w:tab w:val="left" w:pos="1134"/>
          <w:tab w:val="left" w:pos="1701"/>
        </w:tabs>
        <w:spacing w:after="0" w:line="480" w:lineRule="auto"/>
        <w:contextualSpacing/>
        <w:jc w:val="center"/>
        <w:rPr>
          <w:rFonts w:ascii="Book Antiqua" w:hAnsi="Book Antiqua" w:cs="Arial"/>
          <w:b/>
          <w:bCs/>
          <w:lang w:val="el-GR"/>
        </w:rPr>
      </w:pPr>
    </w:p>
    <w:p w14:paraId="18D7136B" w14:textId="77777777" w:rsidR="00A8508A" w:rsidRPr="00A37088" w:rsidRDefault="00A8508A" w:rsidP="0039570A">
      <w:pPr>
        <w:tabs>
          <w:tab w:val="left" w:pos="567"/>
          <w:tab w:val="left" w:pos="1134"/>
          <w:tab w:val="left" w:pos="1701"/>
        </w:tabs>
        <w:spacing w:after="0" w:line="480" w:lineRule="auto"/>
        <w:contextualSpacing/>
        <w:jc w:val="center"/>
        <w:rPr>
          <w:rFonts w:ascii="Book Antiqua" w:hAnsi="Book Antiqua" w:cs="Arial"/>
          <w:b/>
          <w:bCs/>
          <w:lang w:val="el-GR"/>
        </w:rPr>
      </w:pPr>
      <w:r w:rsidRPr="00A37088">
        <w:rPr>
          <w:rFonts w:ascii="Book Antiqua" w:hAnsi="Book Antiqua" w:cs="Arial"/>
          <w:b/>
          <w:bCs/>
          <w:lang w:val="el-GR"/>
        </w:rPr>
        <w:t>Βατσινά Ελένη</w:t>
      </w:r>
    </w:p>
    <w:p w14:paraId="0E10B7CE" w14:textId="43986FFC" w:rsidR="00A8508A" w:rsidRPr="00A37088" w:rsidRDefault="00A8508A" w:rsidP="0039570A">
      <w:pPr>
        <w:tabs>
          <w:tab w:val="left" w:pos="567"/>
          <w:tab w:val="left" w:pos="1134"/>
          <w:tab w:val="left" w:pos="1701"/>
        </w:tabs>
        <w:spacing w:after="0" w:line="480" w:lineRule="auto"/>
        <w:contextualSpacing/>
        <w:jc w:val="center"/>
        <w:rPr>
          <w:rFonts w:ascii="Book Antiqua" w:hAnsi="Book Antiqua" w:cs="Arial"/>
          <w:b/>
          <w:bCs/>
          <w:lang w:val="el-GR"/>
        </w:rPr>
      </w:pPr>
      <w:bookmarkStart w:id="0" w:name="_GoBack"/>
      <w:bookmarkEnd w:id="0"/>
    </w:p>
    <w:p w14:paraId="32681BB3" w14:textId="77777777" w:rsidR="00A8508A" w:rsidRPr="00A37088" w:rsidRDefault="00A8508A" w:rsidP="0039570A">
      <w:pPr>
        <w:tabs>
          <w:tab w:val="left" w:pos="567"/>
          <w:tab w:val="left" w:pos="1134"/>
          <w:tab w:val="left" w:pos="1701"/>
        </w:tabs>
        <w:spacing w:after="0" w:line="480" w:lineRule="auto"/>
        <w:contextualSpacing/>
        <w:jc w:val="center"/>
        <w:rPr>
          <w:rFonts w:ascii="Book Antiqua" w:hAnsi="Book Antiqua" w:cs="Arial"/>
          <w:b/>
          <w:bCs/>
          <w:lang w:val="el-GR"/>
        </w:rPr>
      </w:pPr>
      <w:r w:rsidRPr="00A37088">
        <w:rPr>
          <w:rFonts w:ascii="Book Antiqua" w:hAnsi="Book Antiqua" w:cs="Arial"/>
          <w:b/>
          <w:bCs/>
          <w:lang w:val="el-GR"/>
        </w:rPr>
        <w:t>Γερουλάνος Παύλος</w:t>
      </w:r>
    </w:p>
    <w:p w14:paraId="5EFB6EE7" w14:textId="0E8441ED" w:rsidR="00A8508A" w:rsidRPr="00A37088" w:rsidRDefault="00A8508A" w:rsidP="0039570A">
      <w:pPr>
        <w:tabs>
          <w:tab w:val="left" w:pos="567"/>
          <w:tab w:val="left" w:pos="1134"/>
          <w:tab w:val="left" w:pos="1701"/>
        </w:tabs>
        <w:spacing w:after="0" w:line="480" w:lineRule="auto"/>
        <w:contextualSpacing/>
        <w:jc w:val="center"/>
        <w:rPr>
          <w:rFonts w:ascii="Book Antiqua" w:hAnsi="Book Antiqua" w:cs="Arial"/>
          <w:b/>
          <w:bCs/>
          <w:lang w:val="el-GR"/>
        </w:rPr>
      </w:pPr>
    </w:p>
    <w:p w14:paraId="6EDA7BB1" w14:textId="77777777" w:rsidR="00A8508A" w:rsidRPr="00A37088" w:rsidRDefault="00A8508A" w:rsidP="0039570A">
      <w:pPr>
        <w:tabs>
          <w:tab w:val="left" w:pos="567"/>
          <w:tab w:val="left" w:pos="1134"/>
          <w:tab w:val="left" w:pos="1701"/>
        </w:tabs>
        <w:spacing w:after="0" w:line="480" w:lineRule="auto"/>
        <w:contextualSpacing/>
        <w:jc w:val="center"/>
        <w:rPr>
          <w:rFonts w:ascii="Book Antiqua" w:hAnsi="Book Antiqua" w:cs="Arial"/>
          <w:b/>
          <w:bCs/>
          <w:lang w:val="el-GR"/>
        </w:rPr>
      </w:pPr>
      <w:r w:rsidRPr="00A37088">
        <w:rPr>
          <w:rFonts w:ascii="Book Antiqua" w:hAnsi="Book Antiqua" w:cs="Arial"/>
          <w:b/>
          <w:bCs/>
          <w:lang w:val="el-GR"/>
        </w:rPr>
        <w:t>Κατρίνης Μιχαήλ</w:t>
      </w:r>
    </w:p>
    <w:p w14:paraId="4EC82518" w14:textId="53769AD4" w:rsidR="00A8508A" w:rsidRPr="00A37088" w:rsidRDefault="00A8508A" w:rsidP="0039570A">
      <w:pPr>
        <w:tabs>
          <w:tab w:val="left" w:pos="567"/>
          <w:tab w:val="left" w:pos="1134"/>
          <w:tab w:val="left" w:pos="1701"/>
        </w:tabs>
        <w:spacing w:after="0" w:line="480" w:lineRule="auto"/>
        <w:contextualSpacing/>
        <w:jc w:val="center"/>
        <w:rPr>
          <w:rFonts w:ascii="Book Antiqua" w:hAnsi="Book Antiqua" w:cs="Arial"/>
          <w:b/>
          <w:bCs/>
          <w:lang w:val="el-GR"/>
        </w:rPr>
      </w:pPr>
    </w:p>
    <w:p w14:paraId="6F43E3DB" w14:textId="77777777" w:rsidR="00A8508A" w:rsidRPr="00A37088" w:rsidRDefault="00A8508A" w:rsidP="0039570A">
      <w:pPr>
        <w:tabs>
          <w:tab w:val="left" w:pos="567"/>
          <w:tab w:val="left" w:pos="1134"/>
          <w:tab w:val="left" w:pos="1701"/>
        </w:tabs>
        <w:spacing w:after="0" w:line="480" w:lineRule="auto"/>
        <w:contextualSpacing/>
        <w:jc w:val="center"/>
        <w:rPr>
          <w:rFonts w:ascii="Book Antiqua" w:hAnsi="Book Antiqua" w:cs="Arial"/>
          <w:b/>
          <w:bCs/>
          <w:lang w:val="el-GR"/>
        </w:rPr>
      </w:pPr>
      <w:r w:rsidRPr="00A37088">
        <w:rPr>
          <w:rFonts w:ascii="Book Antiqua" w:hAnsi="Book Antiqua" w:cs="Arial"/>
          <w:b/>
          <w:bCs/>
          <w:lang w:val="el-GR"/>
        </w:rPr>
        <w:t>Σταρακά Χριστίνα</w:t>
      </w:r>
    </w:p>
    <w:p w14:paraId="1A89361B" w14:textId="5DAA841B" w:rsidR="00A8508A" w:rsidRPr="00A37088" w:rsidRDefault="00A8508A" w:rsidP="0039570A">
      <w:pPr>
        <w:tabs>
          <w:tab w:val="left" w:pos="567"/>
          <w:tab w:val="left" w:pos="1134"/>
          <w:tab w:val="left" w:pos="1701"/>
        </w:tabs>
        <w:spacing w:after="0" w:line="480" w:lineRule="auto"/>
        <w:contextualSpacing/>
        <w:jc w:val="center"/>
        <w:rPr>
          <w:rFonts w:ascii="Book Antiqua" w:hAnsi="Book Antiqua" w:cs="Arial"/>
          <w:b/>
          <w:bCs/>
          <w:lang w:val="el-GR"/>
        </w:rPr>
      </w:pPr>
    </w:p>
    <w:p w14:paraId="43E8A17C" w14:textId="77777777" w:rsidR="00270328" w:rsidRDefault="00270328" w:rsidP="005D3955">
      <w:pPr>
        <w:tabs>
          <w:tab w:val="left" w:pos="567"/>
          <w:tab w:val="left" w:pos="1134"/>
          <w:tab w:val="left" w:pos="1701"/>
        </w:tabs>
        <w:spacing w:after="0" w:line="360" w:lineRule="auto"/>
        <w:contextualSpacing/>
        <w:jc w:val="center"/>
        <w:rPr>
          <w:rFonts w:ascii="Book Antiqua" w:eastAsia="Arial" w:hAnsi="Book Antiqua" w:cs="Arial"/>
          <w:b/>
          <w:bCs/>
          <w:lang w:val="el-GR" w:eastAsia="el-GR"/>
        </w:rPr>
      </w:pPr>
    </w:p>
    <w:sectPr w:rsidR="00270328" w:rsidSect="00953E1D">
      <w:footerReference w:type="default" r:id="rId7"/>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62E53" w14:textId="77777777" w:rsidR="00953E1D" w:rsidRDefault="00953E1D" w:rsidP="00F77F74">
      <w:pPr>
        <w:spacing w:after="0" w:line="240" w:lineRule="auto"/>
      </w:pPr>
      <w:r>
        <w:separator/>
      </w:r>
    </w:p>
  </w:endnote>
  <w:endnote w:type="continuationSeparator" w:id="0">
    <w:p w14:paraId="65E30377" w14:textId="77777777" w:rsidR="00953E1D" w:rsidRDefault="00953E1D" w:rsidP="00F7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1594465586"/>
      <w:docPartObj>
        <w:docPartGallery w:val="Page Numbers (Bottom of Page)"/>
        <w:docPartUnique/>
      </w:docPartObj>
    </w:sdtPr>
    <w:sdtEndPr/>
    <w:sdtContent>
      <w:p w14:paraId="7A7409F8" w14:textId="74CD4B99" w:rsidR="005D3955" w:rsidRDefault="005D3955">
        <w:pPr>
          <w:pStyle w:val="a5"/>
          <w:jc w:val="center"/>
        </w:pPr>
        <w:r>
          <w:rPr>
            <w:lang w:val="el-GR"/>
          </w:rPr>
          <w:t>[</w:t>
        </w:r>
        <w:r>
          <w:fldChar w:fldCharType="begin"/>
        </w:r>
        <w:r>
          <w:instrText>PAGE   \* MERGEFORMAT</w:instrText>
        </w:r>
        <w:r>
          <w:fldChar w:fldCharType="separate"/>
        </w:r>
        <w:r w:rsidR="0039570A" w:rsidRPr="0039570A">
          <w:rPr>
            <w:noProof/>
            <w:lang w:val="el-GR"/>
          </w:rPr>
          <w:t>3</w:t>
        </w:r>
        <w:r>
          <w:fldChar w:fldCharType="end"/>
        </w:r>
        <w:r>
          <w:rPr>
            <w:lang w:val="el-GR"/>
          </w:rPr>
          <w:t>]</w:t>
        </w:r>
      </w:p>
    </w:sdtContent>
  </w:sdt>
  <w:p w14:paraId="173CF667" w14:textId="77777777" w:rsidR="00F77F74" w:rsidRDefault="00F77F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30B45" w14:textId="77777777" w:rsidR="00953E1D" w:rsidRDefault="00953E1D" w:rsidP="00F77F74">
      <w:pPr>
        <w:spacing w:after="0" w:line="240" w:lineRule="auto"/>
      </w:pPr>
      <w:r>
        <w:separator/>
      </w:r>
    </w:p>
  </w:footnote>
  <w:footnote w:type="continuationSeparator" w:id="0">
    <w:p w14:paraId="26436589" w14:textId="77777777" w:rsidR="00953E1D" w:rsidRDefault="00953E1D" w:rsidP="00F77F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15"/>
    <w:rsid w:val="00034E9D"/>
    <w:rsid w:val="00056BCD"/>
    <w:rsid w:val="00087831"/>
    <w:rsid w:val="001253FE"/>
    <w:rsid w:val="00145D55"/>
    <w:rsid w:val="001561CD"/>
    <w:rsid w:val="00174C1C"/>
    <w:rsid w:val="001A5351"/>
    <w:rsid w:val="001B3A47"/>
    <w:rsid w:val="001B4BF4"/>
    <w:rsid w:val="001E1729"/>
    <w:rsid w:val="001F473C"/>
    <w:rsid w:val="002028AD"/>
    <w:rsid w:val="002040BB"/>
    <w:rsid w:val="00220592"/>
    <w:rsid w:val="00234609"/>
    <w:rsid w:val="002426BF"/>
    <w:rsid w:val="00270328"/>
    <w:rsid w:val="0028676D"/>
    <w:rsid w:val="002A0011"/>
    <w:rsid w:val="002A3833"/>
    <w:rsid w:val="002C4577"/>
    <w:rsid w:val="00313AA1"/>
    <w:rsid w:val="00334409"/>
    <w:rsid w:val="00350CBF"/>
    <w:rsid w:val="003723A6"/>
    <w:rsid w:val="0039570A"/>
    <w:rsid w:val="003F0C3D"/>
    <w:rsid w:val="00400A46"/>
    <w:rsid w:val="00401939"/>
    <w:rsid w:val="00466580"/>
    <w:rsid w:val="004673EE"/>
    <w:rsid w:val="00484228"/>
    <w:rsid w:val="004B1F68"/>
    <w:rsid w:val="005D3955"/>
    <w:rsid w:val="00607B22"/>
    <w:rsid w:val="00613895"/>
    <w:rsid w:val="00613DC2"/>
    <w:rsid w:val="006417E1"/>
    <w:rsid w:val="00643645"/>
    <w:rsid w:val="00672940"/>
    <w:rsid w:val="00707F7F"/>
    <w:rsid w:val="007D7AC3"/>
    <w:rsid w:val="0082264E"/>
    <w:rsid w:val="00843625"/>
    <w:rsid w:val="008A4E07"/>
    <w:rsid w:val="00953E1D"/>
    <w:rsid w:val="00976EA8"/>
    <w:rsid w:val="00993C04"/>
    <w:rsid w:val="009C30C8"/>
    <w:rsid w:val="00A02979"/>
    <w:rsid w:val="00A2766F"/>
    <w:rsid w:val="00A30DCF"/>
    <w:rsid w:val="00A63774"/>
    <w:rsid w:val="00A70463"/>
    <w:rsid w:val="00A77AFF"/>
    <w:rsid w:val="00A8508A"/>
    <w:rsid w:val="00A86380"/>
    <w:rsid w:val="00A871AB"/>
    <w:rsid w:val="00AB21B4"/>
    <w:rsid w:val="00AD01EC"/>
    <w:rsid w:val="00AE3A90"/>
    <w:rsid w:val="00B70D3D"/>
    <w:rsid w:val="00D71B23"/>
    <w:rsid w:val="00D82C2A"/>
    <w:rsid w:val="00DC3285"/>
    <w:rsid w:val="00DE7A15"/>
    <w:rsid w:val="00E379FB"/>
    <w:rsid w:val="00E601EF"/>
    <w:rsid w:val="00E66591"/>
    <w:rsid w:val="00E81D97"/>
    <w:rsid w:val="00EB70E7"/>
    <w:rsid w:val="00ED5615"/>
    <w:rsid w:val="00ED5722"/>
    <w:rsid w:val="00EE564E"/>
    <w:rsid w:val="00F41B9A"/>
    <w:rsid w:val="00F77F74"/>
    <w:rsid w:val="00F81465"/>
    <w:rsid w:val="00F8401C"/>
    <w:rsid w:val="00F911A7"/>
    <w:rsid w:val="00FA063A"/>
    <w:rsid w:val="00FB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3EB4B"/>
  <w15:chartTrackingRefBased/>
  <w15:docId w15:val="{B4D58802-F07F-4B2E-BDD3-28B3CDD2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E7A15"/>
    <w:rPr>
      <w:color w:val="0563C1" w:themeColor="hyperlink"/>
      <w:u w:val="single"/>
    </w:rPr>
  </w:style>
  <w:style w:type="character" w:customStyle="1" w:styleId="1">
    <w:name w:val="Ανεπίλυτη αναφορά1"/>
    <w:basedOn w:val="a0"/>
    <w:uiPriority w:val="99"/>
    <w:semiHidden/>
    <w:unhideWhenUsed/>
    <w:rsid w:val="00DE7A15"/>
    <w:rPr>
      <w:color w:val="605E5C"/>
      <w:shd w:val="clear" w:color="auto" w:fill="E1DFDD"/>
    </w:rPr>
  </w:style>
  <w:style w:type="paragraph" w:styleId="a3">
    <w:name w:val="Balloon Text"/>
    <w:basedOn w:val="a"/>
    <w:link w:val="Char"/>
    <w:uiPriority w:val="99"/>
    <w:semiHidden/>
    <w:unhideWhenUsed/>
    <w:rsid w:val="002C457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C4577"/>
    <w:rPr>
      <w:rFonts w:ascii="Segoe UI" w:hAnsi="Segoe UI" w:cs="Segoe UI"/>
      <w:sz w:val="18"/>
      <w:szCs w:val="18"/>
    </w:rPr>
  </w:style>
  <w:style w:type="paragraph" w:styleId="a4">
    <w:name w:val="header"/>
    <w:basedOn w:val="a"/>
    <w:link w:val="Char0"/>
    <w:uiPriority w:val="99"/>
    <w:unhideWhenUsed/>
    <w:rsid w:val="00F77F74"/>
    <w:pPr>
      <w:tabs>
        <w:tab w:val="center" w:pos="4153"/>
        <w:tab w:val="right" w:pos="8306"/>
      </w:tabs>
      <w:spacing w:after="0" w:line="240" w:lineRule="auto"/>
    </w:pPr>
  </w:style>
  <w:style w:type="character" w:customStyle="1" w:styleId="Char0">
    <w:name w:val="Κεφαλίδα Char"/>
    <w:basedOn w:val="a0"/>
    <w:link w:val="a4"/>
    <w:uiPriority w:val="99"/>
    <w:rsid w:val="00F77F74"/>
  </w:style>
  <w:style w:type="paragraph" w:styleId="a5">
    <w:name w:val="footer"/>
    <w:basedOn w:val="a"/>
    <w:link w:val="Char1"/>
    <w:uiPriority w:val="99"/>
    <w:unhideWhenUsed/>
    <w:rsid w:val="00F77F74"/>
    <w:pPr>
      <w:tabs>
        <w:tab w:val="center" w:pos="4153"/>
        <w:tab w:val="right" w:pos="8306"/>
      </w:tabs>
      <w:spacing w:after="0" w:line="240" w:lineRule="auto"/>
    </w:pPr>
  </w:style>
  <w:style w:type="character" w:customStyle="1" w:styleId="Char1">
    <w:name w:val="Υποσέλιδο Char"/>
    <w:basedOn w:val="a0"/>
    <w:link w:val="a5"/>
    <w:uiPriority w:val="99"/>
    <w:rsid w:val="00F77F74"/>
  </w:style>
  <w:style w:type="paragraph" w:styleId="-HTML">
    <w:name w:val="HTML Preformatted"/>
    <w:basedOn w:val="a"/>
    <w:link w:val="-HTMLChar"/>
    <w:uiPriority w:val="99"/>
    <w:semiHidden/>
    <w:unhideWhenUsed/>
    <w:rsid w:val="0020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l-GR" w:eastAsia="el-GR"/>
      <w14:ligatures w14:val="none"/>
    </w:rPr>
  </w:style>
  <w:style w:type="character" w:customStyle="1" w:styleId="-HTMLChar">
    <w:name w:val="Προ-διαμορφωμένο HTML Char"/>
    <w:basedOn w:val="a0"/>
    <w:link w:val="-HTML"/>
    <w:uiPriority w:val="99"/>
    <w:semiHidden/>
    <w:rsid w:val="002040BB"/>
    <w:rPr>
      <w:rFonts w:ascii="Courier New" w:eastAsia="Times New Roman" w:hAnsi="Courier New" w:cs="Courier New"/>
      <w:kern w:val="0"/>
      <w:sz w:val="20"/>
      <w:szCs w:val="20"/>
      <w:lang w:val="el-GR" w:eastAsia="el-GR"/>
      <w14:ligatures w14:val="none"/>
    </w:rPr>
  </w:style>
  <w:style w:type="character" w:customStyle="1" w:styleId="il">
    <w:name w:val="il"/>
    <w:basedOn w:val="a0"/>
    <w:rsid w:val="002040BB"/>
  </w:style>
  <w:style w:type="paragraph" w:styleId="a6">
    <w:name w:val="List Paragraph"/>
    <w:basedOn w:val="a"/>
    <w:uiPriority w:val="34"/>
    <w:qFormat/>
    <w:rsid w:val="00204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6890">
      <w:bodyDiv w:val="1"/>
      <w:marLeft w:val="0"/>
      <w:marRight w:val="0"/>
      <w:marTop w:val="0"/>
      <w:marBottom w:val="0"/>
      <w:divBdr>
        <w:top w:val="none" w:sz="0" w:space="0" w:color="auto"/>
        <w:left w:val="none" w:sz="0" w:space="0" w:color="auto"/>
        <w:bottom w:val="none" w:sz="0" w:space="0" w:color="auto"/>
        <w:right w:val="none" w:sz="0" w:space="0" w:color="auto"/>
      </w:divBdr>
    </w:div>
    <w:div w:id="434984472">
      <w:bodyDiv w:val="1"/>
      <w:marLeft w:val="0"/>
      <w:marRight w:val="0"/>
      <w:marTop w:val="0"/>
      <w:marBottom w:val="0"/>
      <w:divBdr>
        <w:top w:val="none" w:sz="0" w:space="0" w:color="auto"/>
        <w:left w:val="none" w:sz="0" w:space="0" w:color="auto"/>
        <w:bottom w:val="none" w:sz="0" w:space="0" w:color="auto"/>
        <w:right w:val="none" w:sz="0" w:space="0" w:color="auto"/>
      </w:divBdr>
      <w:divsChild>
        <w:div w:id="1981298455">
          <w:marLeft w:val="0"/>
          <w:marRight w:val="0"/>
          <w:marTop w:val="0"/>
          <w:marBottom w:val="150"/>
          <w:divBdr>
            <w:top w:val="none" w:sz="0" w:space="0" w:color="auto"/>
            <w:left w:val="none" w:sz="0" w:space="0" w:color="auto"/>
            <w:bottom w:val="none" w:sz="0" w:space="0" w:color="auto"/>
            <w:right w:val="none" w:sz="0" w:space="0" w:color="auto"/>
          </w:divBdr>
          <w:divsChild>
            <w:div w:id="127289559">
              <w:marLeft w:val="0"/>
              <w:marRight w:val="0"/>
              <w:marTop w:val="0"/>
              <w:marBottom w:val="0"/>
              <w:divBdr>
                <w:top w:val="none" w:sz="0" w:space="0" w:color="auto"/>
                <w:left w:val="none" w:sz="0" w:space="0" w:color="auto"/>
                <w:bottom w:val="none" w:sz="0" w:space="0" w:color="auto"/>
                <w:right w:val="none" w:sz="0" w:space="0" w:color="auto"/>
              </w:divBdr>
              <w:divsChild>
                <w:div w:id="16002875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77636834">
          <w:marLeft w:val="0"/>
          <w:marRight w:val="0"/>
          <w:marTop w:val="0"/>
          <w:marBottom w:val="150"/>
          <w:divBdr>
            <w:top w:val="single" w:sz="6" w:space="0" w:color="D6D6D6"/>
            <w:left w:val="none" w:sz="0" w:space="0" w:color="auto"/>
            <w:bottom w:val="none" w:sz="0" w:space="0" w:color="auto"/>
            <w:right w:val="none" w:sz="0" w:space="0" w:color="auto"/>
          </w:divBdr>
          <w:divsChild>
            <w:div w:id="1970159914">
              <w:marLeft w:val="0"/>
              <w:marRight w:val="0"/>
              <w:marTop w:val="0"/>
              <w:marBottom w:val="0"/>
              <w:divBdr>
                <w:top w:val="none" w:sz="0" w:space="0" w:color="auto"/>
                <w:left w:val="none" w:sz="0" w:space="0" w:color="auto"/>
                <w:bottom w:val="none" w:sz="0" w:space="0" w:color="auto"/>
                <w:right w:val="none" w:sz="0" w:space="0" w:color="auto"/>
              </w:divBdr>
              <w:divsChild>
                <w:div w:id="14502934">
                  <w:marLeft w:val="0"/>
                  <w:marRight w:val="0"/>
                  <w:marTop w:val="0"/>
                  <w:marBottom w:val="0"/>
                  <w:divBdr>
                    <w:top w:val="none" w:sz="0" w:space="0" w:color="auto"/>
                    <w:left w:val="none" w:sz="0" w:space="0" w:color="auto"/>
                    <w:bottom w:val="single" w:sz="6" w:space="0" w:color="D6D6D6"/>
                    <w:right w:val="none" w:sz="0" w:space="0" w:color="auto"/>
                  </w:divBdr>
                  <w:divsChild>
                    <w:div w:id="622540664">
                      <w:marLeft w:val="0"/>
                      <w:marRight w:val="0"/>
                      <w:marTop w:val="0"/>
                      <w:marBottom w:val="0"/>
                      <w:divBdr>
                        <w:top w:val="none" w:sz="0" w:space="0" w:color="auto"/>
                        <w:left w:val="none" w:sz="0" w:space="0" w:color="auto"/>
                        <w:bottom w:val="none" w:sz="0" w:space="0" w:color="auto"/>
                        <w:right w:val="none" w:sz="0" w:space="0" w:color="auto"/>
                      </w:divBdr>
                      <w:divsChild>
                        <w:div w:id="1171145547">
                          <w:marLeft w:val="0"/>
                          <w:marRight w:val="0"/>
                          <w:marTop w:val="0"/>
                          <w:marBottom w:val="0"/>
                          <w:divBdr>
                            <w:top w:val="none" w:sz="0" w:space="0" w:color="auto"/>
                            <w:left w:val="none" w:sz="0" w:space="0" w:color="auto"/>
                            <w:bottom w:val="none" w:sz="0" w:space="0" w:color="auto"/>
                            <w:right w:val="none" w:sz="0" w:space="0" w:color="auto"/>
                          </w:divBdr>
                          <w:divsChild>
                            <w:div w:id="1080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427411">
      <w:bodyDiv w:val="1"/>
      <w:marLeft w:val="0"/>
      <w:marRight w:val="0"/>
      <w:marTop w:val="0"/>
      <w:marBottom w:val="0"/>
      <w:divBdr>
        <w:top w:val="none" w:sz="0" w:space="0" w:color="auto"/>
        <w:left w:val="none" w:sz="0" w:space="0" w:color="auto"/>
        <w:bottom w:val="none" w:sz="0" w:space="0" w:color="auto"/>
        <w:right w:val="none" w:sz="0" w:space="0" w:color="auto"/>
      </w:divBdr>
      <w:divsChild>
        <w:div w:id="1548445911">
          <w:marLeft w:val="0"/>
          <w:marRight w:val="0"/>
          <w:marTop w:val="0"/>
          <w:marBottom w:val="150"/>
          <w:divBdr>
            <w:top w:val="none" w:sz="0" w:space="0" w:color="auto"/>
            <w:left w:val="none" w:sz="0" w:space="0" w:color="auto"/>
            <w:bottom w:val="none" w:sz="0" w:space="0" w:color="auto"/>
            <w:right w:val="none" w:sz="0" w:space="0" w:color="auto"/>
          </w:divBdr>
          <w:divsChild>
            <w:div w:id="289090545">
              <w:marLeft w:val="0"/>
              <w:marRight w:val="0"/>
              <w:marTop w:val="0"/>
              <w:marBottom w:val="0"/>
              <w:divBdr>
                <w:top w:val="none" w:sz="0" w:space="0" w:color="auto"/>
                <w:left w:val="none" w:sz="0" w:space="0" w:color="auto"/>
                <w:bottom w:val="none" w:sz="0" w:space="0" w:color="auto"/>
                <w:right w:val="none" w:sz="0" w:space="0" w:color="auto"/>
              </w:divBdr>
              <w:divsChild>
                <w:div w:id="14631161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00800935">
          <w:marLeft w:val="0"/>
          <w:marRight w:val="0"/>
          <w:marTop w:val="0"/>
          <w:marBottom w:val="150"/>
          <w:divBdr>
            <w:top w:val="single" w:sz="6" w:space="0" w:color="D6D6D6"/>
            <w:left w:val="none" w:sz="0" w:space="0" w:color="auto"/>
            <w:bottom w:val="none" w:sz="0" w:space="0" w:color="auto"/>
            <w:right w:val="none" w:sz="0" w:space="0" w:color="auto"/>
          </w:divBdr>
          <w:divsChild>
            <w:div w:id="1973945854">
              <w:marLeft w:val="0"/>
              <w:marRight w:val="0"/>
              <w:marTop w:val="0"/>
              <w:marBottom w:val="0"/>
              <w:divBdr>
                <w:top w:val="none" w:sz="0" w:space="0" w:color="auto"/>
                <w:left w:val="none" w:sz="0" w:space="0" w:color="auto"/>
                <w:bottom w:val="none" w:sz="0" w:space="0" w:color="auto"/>
                <w:right w:val="none" w:sz="0" w:space="0" w:color="auto"/>
              </w:divBdr>
              <w:divsChild>
                <w:div w:id="688801787">
                  <w:marLeft w:val="0"/>
                  <w:marRight w:val="0"/>
                  <w:marTop w:val="0"/>
                  <w:marBottom w:val="0"/>
                  <w:divBdr>
                    <w:top w:val="none" w:sz="0" w:space="0" w:color="auto"/>
                    <w:left w:val="none" w:sz="0" w:space="0" w:color="auto"/>
                    <w:bottom w:val="single" w:sz="6" w:space="0" w:color="D6D6D6"/>
                    <w:right w:val="none" w:sz="0" w:space="0" w:color="auto"/>
                  </w:divBdr>
                  <w:divsChild>
                    <w:div w:id="1476558007">
                      <w:marLeft w:val="0"/>
                      <w:marRight w:val="0"/>
                      <w:marTop w:val="0"/>
                      <w:marBottom w:val="0"/>
                      <w:divBdr>
                        <w:top w:val="none" w:sz="0" w:space="0" w:color="auto"/>
                        <w:left w:val="none" w:sz="0" w:space="0" w:color="auto"/>
                        <w:bottom w:val="none" w:sz="0" w:space="0" w:color="auto"/>
                        <w:right w:val="none" w:sz="0" w:space="0" w:color="auto"/>
                      </w:divBdr>
                      <w:divsChild>
                        <w:div w:id="1528719857">
                          <w:marLeft w:val="0"/>
                          <w:marRight w:val="0"/>
                          <w:marTop w:val="0"/>
                          <w:marBottom w:val="0"/>
                          <w:divBdr>
                            <w:top w:val="none" w:sz="0" w:space="0" w:color="auto"/>
                            <w:left w:val="none" w:sz="0" w:space="0" w:color="auto"/>
                            <w:bottom w:val="none" w:sz="0" w:space="0" w:color="auto"/>
                            <w:right w:val="none" w:sz="0" w:space="0" w:color="auto"/>
                          </w:divBdr>
                          <w:divsChild>
                            <w:div w:id="7280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6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755</Words>
  <Characters>4082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ΚΩΝΣΤΑΝΤΙΝΑ ΒΛΑΧΟΓΙΩΡΓΟΥ</dc:creator>
  <cp:keywords/>
  <dc:description/>
  <cp:lastModifiedBy>Χωριανοπούλου Μαρία</cp:lastModifiedBy>
  <cp:revision>12</cp:revision>
  <cp:lastPrinted>2023-12-05T19:25:00Z</cp:lastPrinted>
  <dcterms:created xsi:type="dcterms:W3CDTF">2024-04-16T10:20:00Z</dcterms:created>
  <dcterms:modified xsi:type="dcterms:W3CDTF">2024-04-16T15:40:00Z</dcterms:modified>
</cp:coreProperties>
</file>